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29" w:rsidRDefault="00401329">
      <w:pPr>
        <w:pStyle w:val="GvdeMetni"/>
        <w:spacing w:before="0"/>
        <w:ind w:left="0"/>
        <w:rPr>
          <w:sz w:val="24"/>
        </w:rPr>
      </w:pPr>
    </w:p>
    <w:p w:rsidR="00401329" w:rsidRDefault="00401329">
      <w:pPr>
        <w:pStyle w:val="GvdeMetni"/>
        <w:spacing w:before="0"/>
        <w:ind w:left="0"/>
        <w:rPr>
          <w:sz w:val="24"/>
        </w:rPr>
      </w:pPr>
    </w:p>
    <w:p w:rsidR="00401329" w:rsidRDefault="00401329">
      <w:pPr>
        <w:pStyle w:val="GvdeMetni"/>
        <w:spacing w:before="0"/>
        <w:ind w:left="0"/>
        <w:rPr>
          <w:sz w:val="24"/>
        </w:rPr>
      </w:pPr>
    </w:p>
    <w:p w:rsidR="00401329" w:rsidRDefault="00401329">
      <w:pPr>
        <w:pStyle w:val="GvdeMetni"/>
        <w:spacing w:before="0"/>
        <w:ind w:left="0"/>
        <w:rPr>
          <w:sz w:val="24"/>
        </w:rPr>
      </w:pPr>
    </w:p>
    <w:p w:rsidR="00401329" w:rsidRDefault="009975A8">
      <w:pPr>
        <w:pStyle w:val="Heading1"/>
        <w:spacing w:before="158"/>
        <w:ind w:left="112" w:firstLine="0"/>
      </w:pPr>
      <w:r>
        <w:t>1 – TANIMLAR</w:t>
      </w:r>
    </w:p>
    <w:p w:rsidR="00401329" w:rsidRDefault="009975A8">
      <w:pPr>
        <w:spacing w:before="64" w:line="333" w:lineRule="exact"/>
        <w:ind w:left="2321"/>
        <w:rPr>
          <w:b/>
          <w:sz w:val="30"/>
        </w:rPr>
      </w:pPr>
      <w:r>
        <w:br w:type="column"/>
      </w:r>
      <w:proofErr w:type="gramStart"/>
      <w:r>
        <w:rPr>
          <w:b/>
          <w:sz w:val="30"/>
        </w:rPr>
        <w:lastRenderedPageBreak/>
        <w:t>T.C.</w:t>
      </w:r>
      <w:proofErr w:type="gramEnd"/>
    </w:p>
    <w:p w:rsidR="00401329" w:rsidRDefault="00315F8F">
      <w:pPr>
        <w:spacing w:before="7" w:line="223" w:lineRule="auto"/>
        <w:ind w:left="112" w:right="2878"/>
        <w:jc w:val="center"/>
        <w:rPr>
          <w:b/>
          <w:sz w:val="30"/>
        </w:rPr>
      </w:pPr>
      <w:r>
        <w:rPr>
          <w:b/>
          <w:sz w:val="30"/>
        </w:rPr>
        <w:t>KURUCAŞİLE</w:t>
      </w:r>
      <w:r w:rsidR="009975A8">
        <w:rPr>
          <w:b/>
          <w:sz w:val="30"/>
        </w:rPr>
        <w:t xml:space="preserve"> BELEDİYE BAŞKANLIĞI EVSEL KATI ATIK SÖZLEŞMESİ</w:t>
      </w:r>
    </w:p>
    <w:p w:rsidR="00401329" w:rsidRDefault="00401329">
      <w:pPr>
        <w:spacing w:line="223" w:lineRule="auto"/>
        <w:jc w:val="center"/>
        <w:rPr>
          <w:sz w:val="30"/>
        </w:rPr>
        <w:sectPr w:rsidR="00401329">
          <w:type w:val="continuous"/>
          <w:pgSz w:w="11910" w:h="16840"/>
          <w:pgMar w:top="480" w:right="580" w:bottom="280" w:left="580" w:header="708" w:footer="708" w:gutter="0"/>
          <w:cols w:num="2" w:space="708" w:equalWidth="0">
            <w:col w:w="1706" w:space="1062"/>
            <w:col w:w="7982"/>
          </w:cols>
        </w:sectPr>
      </w:pPr>
    </w:p>
    <w:p w:rsidR="00401329" w:rsidRDefault="009975A8">
      <w:pPr>
        <w:pStyle w:val="GvdeMetni"/>
        <w:ind w:left="112"/>
      </w:pPr>
      <w:proofErr w:type="gramStart"/>
      <w:r>
        <w:lastRenderedPageBreak/>
        <w:t xml:space="preserve">Bu </w:t>
      </w:r>
      <w:proofErr w:type="spellStart"/>
      <w:r>
        <w:t>sözleşmede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tanımlamalar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kısaltmalarda</w:t>
      </w:r>
      <w:proofErr w:type="spellEnd"/>
      <w:r>
        <w:t xml:space="preserve"> </w:t>
      </w:r>
      <w:proofErr w:type="spellStart"/>
      <w:r>
        <w:t>anlatılacaktır</w:t>
      </w:r>
      <w:proofErr w:type="spellEnd"/>
      <w:r>
        <w:t>.</w:t>
      </w:r>
      <w:proofErr w:type="gramEnd"/>
    </w:p>
    <w:p w:rsidR="00401329" w:rsidRDefault="009975A8">
      <w:pPr>
        <w:pStyle w:val="GvdeMetni"/>
        <w:spacing w:line="249" w:lineRule="auto"/>
        <w:ind w:left="112" w:right="982"/>
      </w:pPr>
      <w:r>
        <w:rPr>
          <w:b/>
        </w:rPr>
        <w:t xml:space="preserve">EVSEL KATI ATIK: </w:t>
      </w:r>
      <w:proofErr w:type="spellStart"/>
      <w:r>
        <w:t>Tehlikeli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zararlı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kapsamına</w:t>
      </w:r>
      <w:proofErr w:type="spellEnd"/>
      <w:r>
        <w:t xml:space="preserve"> </w:t>
      </w:r>
      <w:proofErr w:type="spellStart"/>
      <w:r>
        <w:t>girmeyen</w:t>
      </w:r>
      <w:proofErr w:type="spellEnd"/>
      <w:r>
        <w:t xml:space="preserve"> </w:t>
      </w:r>
      <w:proofErr w:type="spellStart"/>
      <w:r>
        <w:t>konut</w:t>
      </w:r>
      <w:proofErr w:type="spellEnd"/>
      <w:r>
        <w:t xml:space="preserve">, </w:t>
      </w:r>
      <w:proofErr w:type="spellStart"/>
      <w:r>
        <w:t>sanayi</w:t>
      </w:r>
      <w:proofErr w:type="spellEnd"/>
      <w:r>
        <w:t xml:space="preserve">, </w:t>
      </w:r>
      <w:proofErr w:type="spellStart"/>
      <w:r>
        <w:t>işyeri</w:t>
      </w:r>
      <w:proofErr w:type="spellEnd"/>
      <w:r>
        <w:t xml:space="preserve">, </w:t>
      </w:r>
      <w:proofErr w:type="spellStart"/>
      <w:r>
        <w:t>piknik</w:t>
      </w:r>
      <w:proofErr w:type="spellEnd"/>
      <w:r>
        <w:t xml:space="preserve"> </w:t>
      </w:r>
      <w:proofErr w:type="spellStart"/>
      <w:r>
        <w:t>alanları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yerlerden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katı</w:t>
      </w:r>
      <w:proofErr w:type="spellEnd"/>
      <w:r>
        <w:t xml:space="preserve"> </w:t>
      </w:r>
      <w:proofErr w:type="spellStart"/>
      <w:r>
        <w:t>atıklar</w:t>
      </w:r>
      <w:proofErr w:type="spellEnd"/>
      <w:r>
        <w:t>.</w:t>
      </w:r>
    </w:p>
    <w:p w:rsidR="00401329" w:rsidRDefault="009975A8">
      <w:pPr>
        <w:pStyle w:val="GvdeMetni"/>
        <w:spacing w:before="2" w:line="249" w:lineRule="auto"/>
        <w:ind w:left="112" w:right="378"/>
      </w:pPr>
      <w:r>
        <w:rPr>
          <w:b/>
        </w:rPr>
        <w:t xml:space="preserve">ATIK ÜRETİCİSİ: </w:t>
      </w:r>
      <w:proofErr w:type="spellStart"/>
      <w:r>
        <w:t>Faaliyetleri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oluşumuna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proofErr w:type="gramStart"/>
      <w:r>
        <w:t>kişi</w:t>
      </w:r>
      <w:proofErr w:type="spellEnd"/>
      <w:proofErr w:type="gramEnd"/>
      <w:r>
        <w:t xml:space="preserve">, </w:t>
      </w:r>
      <w:proofErr w:type="spellStart"/>
      <w:r>
        <w:t>kurum</w:t>
      </w:r>
      <w:proofErr w:type="spellEnd"/>
      <w:r>
        <w:t xml:space="preserve">, </w:t>
      </w:r>
      <w:proofErr w:type="spellStart"/>
      <w:r>
        <w:t>kuruluş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işletme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atığın</w:t>
      </w:r>
      <w:proofErr w:type="spellEnd"/>
      <w:r>
        <w:t xml:space="preserve"> </w:t>
      </w:r>
      <w:proofErr w:type="spellStart"/>
      <w:r>
        <w:t>bileşiminde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yapısında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değişikliğe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işlem</w:t>
      </w:r>
      <w:proofErr w:type="spellEnd"/>
      <w:r>
        <w:t xml:space="preserve">, </w:t>
      </w:r>
      <w:proofErr w:type="spellStart"/>
      <w:r>
        <w:t>karıştırma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kişiyi</w:t>
      </w:r>
      <w:proofErr w:type="spellEnd"/>
      <w:r>
        <w:t>,</w:t>
      </w:r>
    </w:p>
    <w:p w:rsidR="00401329" w:rsidRDefault="009975A8">
      <w:pPr>
        <w:pStyle w:val="GvdeMetni"/>
        <w:spacing w:before="3"/>
        <w:ind w:left="112"/>
      </w:pPr>
      <w:r>
        <w:rPr>
          <w:b/>
        </w:rPr>
        <w:t xml:space="preserve">ABONE: </w:t>
      </w:r>
      <w:proofErr w:type="spellStart"/>
      <w:r>
        <w:t>Evsel</w:t>
      </w:r>
      <w:proofErr w:type="spellEnd"/>
      <w:r>
        <w:t xml:space="preserve"> </w:t>
      </w:r>
      <w:proofErr w:type="spellStart"/>
      <w:r>
        <w:t>katı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sözleşmesini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/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üreticisi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tüzel</w:t>
      </w:r>
      <w:proofErr w:type="spellEnd"/>
      <w:r>
        <w:t xml:space="preserve"> </w:t>
      </w:r>
      <w:proofErr w:type="spellStart"/>
      <w:proofErr w:type="gramStart"/>
      <w:r>
        <w:t>kişi</w:t>
      </w:r>
      <w:proofErr w:type="spellEnd"/>
      <w:proofErr w:type="gramEnd"/>
    </w:p>
    <w:p w:rsidR="00401329" w:rsidRDefault="009975A8" w:rsidP="009975A8">
      <w:pPr>
        <w:spacing w:before="11"/>
        <w:ind w:left="112"/>
      </w:pPr>
      <w:r>
        <w:rPr>
          <w:b/>
        </w:rPr>
        <w:t xml:space="preserve">İDARE: </w:t>
      </w:r>
      <w:r w:rsidR="00315F8F">
        <w:t>KURUCAŞİLE</w:t>
      </w:r>
      <w:r>
        <w:t xml:space="preserve"> BELEDİYESİ</w:t>
      </w:r>
    </w:p>
    <w:p w:rsidR="00401329" w:rsidRDefault="009975A8">
      <w:pPr>
        <w:pStyle w:val="GvdeMetni"/>
        <w:spacing w:line="249" w:lineRule="auto"/>
        <w:ind w:left="112" w:right="336"/>
      </w:pPr>
      <w:r>
        <w:rPr>
          <w:b/>
        </w:rPr>
        <w:t xml:space="preserve">TARİFE: </w:t>
      </w:r>
      <w:proofErr w:type="spellStart"/>
      <w:r>
        <w:t>Evsel</w:t>
      </w:r>
      <w:proofErr w:type="spellEnd"/>
      <w:r>
        <w:t xml:space="preserve"> </w:t>
      </w:r>
      <w:proofErr w:type="spellStart"/>
      <w:r>
        <w:t>katı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hizmetler</w:t>
      </w:r>
      <w:proofErr w:type="spellEnd"/>
      <w:r>
        <w:t xml:space="preserve"> </w:t>
      </w:r>
      <w:proofErr w:type="spellStart"/>
      <w:r>
        <w:t>karşılığında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çıkan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maliyetinin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hizmetlerden</w:t>
      </w:r>
      <w:proofErr w:type="spellEnd"/>
      <w:r>
        <w:t xml:space="preserve"> </w:t>
      </w:r>
      <w:proofErr w:type="spellStart"/>
      <w:r>
        <w:t>yararlananlara</w:t>
      </w:r>
      <w:proofErr w:type="spellEnd"/>
      <w:r>
        <w:t xml:space="preserve"> </w:t>
      </w:r>
      <w:proofErr w:type="spellStart"/>
      <w:r>
        <w:t>yansıtılmasına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yöntemi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yöntemle</w:t>
      </w:r>
      <w:proofErr w:type="spellEnd"/>
      <w:r>
        <w:t xml:space="preserve"> </w:t>
      </w:r>
      <w:proofErr w:type="spellStart"/>
      <w:r>
        <w:t>hesaplanmış</w:t>
      </w:r>
      <w:proofErr w:type="spellEnd"/>
      <w:r>
        <w:t xml:space="preserve"> </w:t>
      </w:r>
      <w:proofErr w:type="spellStart"/>
      <w:r>
        <w:t>ücretler</w:t>
      </w:r>
      <w:proofErr w:type="spellEnd"/>
      <w:r>
        <w:t xml:space="preserve"> </w:t>
      </w:r>
      <w:proofErr w:type="spellStart"/>
      <w:r>
        <w:t>listesini</w:t>
      </w:r>
      <w:proofErr w:type="spellEnd"/>
      <w:r>
        <w:t xml:space="preserve"> </w:t>
      </w:r>
      <w:proofErr w:type="spellStart"/>
      <w:r>
        <w:t>ifade</w:t>
      </w:r>
      <w:proofErr w:type="spellEnd"/>
      <w:r>
        <w:t xml:space="preserve"> </w:t>
      </w:r>
      <w:proofErr w:type="spellStart"/>
      <w:proofErr w:type="gramStart"/>
      <w:r>
        <w:t>eder</w:t>
      </w:r>
      <w:proofErr w:type="spellEnd"/>
      <w:proofErr w:type="gramEnd"/>
      <w:r>
        <w:t xml:space="preserve">. </w:t>
      </w:r>
      <w:r>
        <w:rPr>
          <w:b/>
        </w:rPr>
        <w:t xml:space="preserve">KATI ATIK YÖNETİM SİSTEM ÜCRETİ (KAYSÜ): </w:t>
      </w:r>
      <w:proofErr w:type="spellStart"/>
      <w:r>
        <w:t>Evsel</w:t>
      </w:r>
      <w:proofErr w:type="spellEnd"/>
      <w:r>
        <w:t xml:space="preserve"> </w:t>
      </w:r>
      <w:proofErr w:type="spellStart"/>
      <w:r>
        <w:t>katı</w:t>
      </w:r>
      <w:proofErr w:type="spellEnd"/>
      <w:r>
        <w:t xml:space="preserve"> </w:t>
      </w:r>
      <w:proofErr w:type="spellStart"/>
      <w:r>
        <w:t>atıklar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toplama</w:t>
      </w:r>
      <w:proofErr w:type="spellEnd"/>
      <w:r>
        <w:t xml:space="preserve">, </w:t>
      </w:r>
      <w:proofErr w:type="spellStart"/>
      <w:r>
        <w:t>taşıma</w:t>
      </w:r>
      <w:proofErr w:type="spellEnd"/>
      <w:r>
        <w:t xml:space="preserve">, </w:t>
      </w:r>
      <w:proofErr w:type="spellStart"/>
      <w:r>
        <w:t>aktarma</w:t>
      </w:r>
      <w:proofErr w:type="spellEnd"/>
      <w:r>
        <w:t xml:space="preserve">,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kazanım</w:t>
      </w:r>
      <w:proofErr w:type="spellEnd"/>
      <w:r>
        <w:t xml:space="preserve"> (</w:t>
      </w:r>
      <w:proofErr w:type="spellStart"/>
      <w:r>
        <w:t>Kompost</w:t>
      </w:r>
      <w:proofErr w:type="spellEnd"/>
      <w:r>
        <w:t xml:space="preserve"> </w:t>
      </w:r>
      <w:proofErr w:type="spellStart"/>
      <w:r>
        <w:t>yakma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bertaraf</w:t>
      </w:r>
      <w:proofErr w:type="spellEnd"/>
      <w:r>
        <w:t xml:space="preserve"> </w:t>
      </w:r>
      <w:proofErr w:type="spellStart"/>
      <w:r>
        <w:t>tesisleri</w:t>
      </w:r>
      <w:proofErr w:type="spellEnd"/>
      <w:r>
        <w:t xml:space="preserve"> </w:t>
      </w:r>
      <w:proofErr w:type="spellStart"/>
      <w:r>
        <w:t>kurulması</w:t>
      </w:r>
      <w:proofErr w:type="spellEnd"/>
      <w:r>
        <w:t xml:space="preserve">, </w:t>
      </w:r>
      <w:proofErr w:type="spellStart"/>
      <w:r>
        <w:t>işletilmesi</w:t>
      </w:r>
      <w:proofErr w:type="spellEnd"/>
      <w:r>
        <w:t xml:space="preserve">, </w:t>
      </w:r>
      <w:proofErr w:type="spellStart"/>
      <w:r>
        <w:t>kapatılması</w:t>
      </w:r>
      <w:proofErr w:type="spellEnd"/>
      <w:r>
        <w:t xml:space="preserve">, </w:t>
      </w:r>
      <w:proofErr w:type="spellStart"/>
      <w:r>
        <w:t>kapatma</w:t>
      </w:r>
      <w:proofErr w:type="spellEnd"/>
      <w:r>
        <w:t xml:space="preserve"> </w:t>
      </w:r>
      <w:proofErr w:type="spellStart"/>
      <w:r>
        <w:t>sonrası</w:t>
      </w:r>
      <w:proofErr w:type="spellEnd"/>
      <w:r>
        <w:t xml:space="preserve"> </w:t>
      </w:r>
      <w:proofErr w:type="spellStart"/>
      <w:r>
        <w:t>izlenmesi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bakımına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tam </w:t>
      </w:r>
      <w:proofErr w:type="spellStart"/>
      <w:r>
        <w:t>maliyet</w:t>
      </w:r>
      <w:proofErr w:type="spellEnd"/>
      <w:r>
        <w:t xml:space="preserve"> </w:t>
      </w:r>
      <w:proofErr w:type="spellStart"/>
      <w:r>
        <w:t>esaslı</w:t>
      </w:r>
      <w:proofErr w:type="spellEnd"/>
      <w:r>
        <w:t xml:space="preserve"> </w:t>
      </w:r>
      <w:proofErr w:type="spellStart"/>
      <w:r>
        <w:t>tarife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abonelere</w:t>
      </w:r>
      <w:proofErr w:type="spellEnd"/>
      <w:r>
        <w:t xml:space="preserve"> </w:t>
      </w:r>
      <w:proofErr w:type="spellStart"/>
      <w:r>
        <w:t>oluşturulan</w:t>
      </w:r>
      <w:proofErr w:type="spellEnd"/>
      <w:r>
        <w:t xml:space="preserve"> </w:t>
      </w:r>
      <w:proofErr w:type="spellStart"/>
      <w:r>
        <w:t>ücret</w:t>
      </w:r>
      <w:proofErr w:type="spellEnd"/>
      <w:r>
        <w:t>.</w:t>
      </w:r>
    </w:p>
    <w:p w:rsidR="00401329" w:rsidRDefault="009975A8">
      <w:pPr>
        <w:pStyle w:val="Heading1"/>
        <w:spacing w:before="5"/>
        <w:ind w:left="112" w:firstLine="0"/>
      </w:pPr>
      <w:r>
        <w:t>2- ATIK ÜRETİCİSİ BİLGİLERİ</w:t>
      </w:r>
    </w:p>
    <w:p w:rsidR="00401329" w:rsidRDefault="00401329">
      <w:pPr>
        <w:pStyle w:val="GvdeMetni"/>
        <w:spacing w:before="3"/>
        <w:ind w:left="0"/>
        <w:rPr>
          <w:b/>
          <w:sz w:val="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2568"/>
        <w:gridCol w:w="2265"/>
        <w:gridCol w:w="2786"/>
      </w:tblGrid>
      <w:tr w:rsidR="00401329">
        <w:trPr>
          <w:trHeight w:val="304"/>
        </w:trPr>
        <w:tc>
          <w:tcPr>
            <w:tcW w:w="2546" w:type="dxa"/>
          </w:tcPr>
          <w:p w:rsidR="00401329" w:rsidRDefault="009975A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Soyadı</w:t>
            </w:r>
            <w:proofErr w:type="spellEnd"/>
          </w:p>
        </w:tc>
        <w:tc>
          <w:tcPr>
            <w:tcW w:w="2568" w:type="dxa"/>
          </w:tcPr>
          <w:p w:rsidR="00401329" w:rsidRDefault="00401329">
            <w:pPr>
              <w:pStyle w:val="TableParagraph"/>
            </w:pPr>
          </w:p>
        </w:tc>
        <w:tc>
          <w:tcPr>
            <w:tcW w:w="2265" w:type="dxa"/>
          </w:tcPr>
          <w:p w:rsidR="00401329" w:rsidRDefault="009975A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Sözleşme</w:t>
            </w:r>
            <w:proofErr w:type="spellEnd"/>
            <w:r>
              <w:rPr>
                <w:b/>
                <w:sz w:val="24"/>
              </w:rPr>
              <w:t xml:space="preserve"> No</w:t>
            </w:r>
          </w:p>
        </w:tc>
        <w:tc>
          <w:tcPr>
            <w:tcW w:w="2786" w:type="dxa"/>
          </w:tcPr>
          <w:p w:rsidR="00401329" w:rsidRDefault="00401329">
            <w:pPr>
              <w:pStyle w:val="TableParagraph"/>
            </w:pPr>
          </w:p>
        </w:tc>
      </w:tr>
      <w:tr w:rsidR="00401329">
        <w:trPr>
          <w:trHeight w:val="292"/>
        </w:trPr>
        <w:tc>
          <w:tcPr>
            <w:tcW w:w="2546" w:type="dxa"/>
          </w:tcPr>
          <w:p w:rsidR="00401329" w:rsidRDefault="009975A8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 </w:t>
            </w:r>
            <w:proofErr w:type="spellStart"/>
            <w:r>
              <w:rPr>
                <w:b/>
                <w:sz w:val="24"/>
              </w:rPr>
              <w:t>Abone</w:t>
            </w:r>
            <w:proofErr w:type="spellEnd"/>
            <w:r>
              <w:rPr>
                <w:b/>
                <w:sz w:val="24"/>
              </w:rPr>
              <w:t xml:space="preserve"> no</w:t>
            </w:r>
          </w:p>
        </w:tc>
        <w:tc>
          <w:tcPr>
            <w:tcW w:w="2568" w:type="dxa"/>
          </w:tcPr>
          <w:p w:rsidR="00401329" w:rsidRDefault="0040132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401329" w:rsidRDefault="009975A8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Abone</w:t>
            </w:r>
            <w:proofErr w:type="spellEnd"/>
            <w:r>
              <w:rPr>
                <w:b/>
                <w:sz w:val="24"/>
              </w:rPr>
              <w:t xml:space="preserve"> No</w:t>
            </w:r>
          </w:p>
        </w:tc>
        <w:tc>
          <w:tcPr>
            <w:tcW w:w="2786" w:type="dxa"/>
          </w:tcPr>
          <w:p w:rsidR="00401329" w:rsidRDefault="00401329">
            <w:pPr>
              <w:pStyle w:val="TableParagraph"/>
              <w:rPr>
                <w:sz w:val="20"/>
              </w:rPr>
            </w:pPr>
          </w:p>
        </w:tc>
      </w:tr>
      <w:tr w:rsidR="00401329">
        <w:trPr>
          <w:trHeight w:val="298"/>
        </w:trPr>
        <w:tc>
          <w:tcPr>
            <w:tcW w:w="2546" w:type="dxa"/>
          </w:tcPr>
          <w:p w:rsidR="00401329" w:rsidRDefault="009975A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Mahalle</w:t>
            </w:r>
            <w:proofErr w:type="spellEnd"/>
          </w:p>
        </w:tc>
        <w:tc>
          <w:tcPr>
            <w:tcW w:w="2568" w:type="dxa"/>
          </w:tcPr>
          <w:p w:rsidR="00401329" w:rsidRDefault="00401329">
            <w:pPr>
              <w:pStyle w:val="TableParagraph"/>
            </w:pPr>
          </w:p>
        </w:tc>
        <w:tc>
          <w:tcPr>
            <w:tcW w:w="2265" w:type="dxa"/>
          </w:tcPr>
          <w:p w:rsidR="00401329" w:rsidRDefault="009975A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Cadde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Sokak</w:t>
            </w:r>
            <w:proofErr w:type="spellEnd"/>
          </w:p>
        </w:tc>
        <w:tc>
          <w:tcPr>
            <w:tcW w:w="2786" w:type="dxa"/>
          </w:tcPr>
          <w:p w:rsidR="00401329" w:rsidRDefault="00401329">
            <w:pPr>
              <w:pStyle w:val="TableParagraph"/>
            </w:pPr>
          </w:p>
        </w:tc>
      </w:tr>
      <w:tr w:rsidR="00401329">
        <w:trPr>
          <w:trHeight w:val="322"/>
        </w:trPr>
        <w:tc>
          <w:tcPr>
            <w:tcW w:w="2546" w:type="dxa"/>
          </w:tcPr>
          <w:p w:rsidR="00401329" w:rsidRDefault="009975A8">
            <w:pPr>
              <w:pStyle w:val="TableParagraph"/>
              <w:spacing w:before="8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Kapı</w:t>
            </w:r>
            <w:proofErr w:type="spellEnd"/>
            <w:r>
              <w:rPr>
                <w:b/>
                <w:sz w:val="24"/>
              </w:rPr>
              <w:t xml:space="preserve"> No / </w:t>
            </w:r>
            <w:proofErr w:type="spellStart"/>
            <w:r>
              <w:rPr>
                <w:b/>
                <w:sz w:val="24"/>
              </w:rPr>
              <w:t>Daire</w:t>
            </w:r>
            <w:proofErr w:type="spellEnd"/>
          </w:p>
        </w:tc>
        <w:tc>
          <w:tcPr>
            <w:tcW w:w="2568" w:type="dxa"/>
          </w:tcPr>
          <w:p w:rsidR="00401329" w:rsidRDefault="00401329">
            <w:pPr>
              <w:pStyle w:val="TableParagraph"/>
            </w:pPr>
          </w:p>
        </w:tc>
        <w:tc>
          <w:tcPr>
            <w:tcW w:w="2265" w:type="dxa"/>
          </w:tcPr>
          <w:p w:rsidR="00401329" w:rsidRDefault="009975A8">
            <w:pPr>
              <w:pStyle w:val="TableParagraph"/>
              <w:spacing w:before="10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Mülk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Sahibi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Kiracı</w:t>
            </w:r>
            <w:proofErr w:type="spellEnd"/>
          </w:p>
        </w:tc>
        <w:tc>
          <w:tcPr>
            <w:tcW w:w="2786" w:type="dxa"/>
          </w:tcPr>
          <w:p w:rsidR="00401329" w:rsidRDefault="00401329">
            <w:pPr>
              <w:pStyle w:val="TableParagraph"/>
            </w:pPr>
          </w:p>
        </w:tc>
      </w:tr>
      <w:tr w:rsidR="00401329">
        <w:trPr>
          <w:trHeight w:val="453"/>
        </w:trPr>
        <w:tc>
          <w:tcPr>
            <w:tcW w:w="2546" w:type="dxa"/>
          </w:tcPr>
          <w:p w:rsidR="00401329" w:rsidRDefault="009975A8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Gerçek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Tüzel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Kişi</w:t>
            </w:r>
            <w:proofErr w:type="spellEnd"/>
          </w:p>
        </w:tc>
        <w:tc>
          <w:tcPr>
            <w:tcW w:w="2568" w:type="dxa"/>
          </w:tcPr>
          <w:p w:rsidR="00401329" w:rsidRDefault="00401329">
            <w:pPr>
              <w:pStyle w:val="TableParagraph"/>
            </w:pPr>
          </w:p>
        </w:tc>
        <w:tc>
          <w:tcPr>
            <w:tcW w:w="2265" w:type="dxa"/>
          </w:tcPr>
          <w:p w:rsidR="00401329" w:rsidRDefault="009975A8">
            <w:pPr>
              <w:pStyle w:val="TableParagraph"/>
              <w:spacing w:before="27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Ticaret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Ünvanı</w:t>
            </w:r>
            <w:proofErr w:type="spellEnd"/>
          </w:p>
        </w:tc>
        <w:tc>
          <w:tcPr>
            <w:tcW w:w="2786" w:type="dxa"/>
          </w:tcPr>
          <w:p w:rsidR="00401329" w:rsidRDefault="00401329">
            <w:pPr>
              <w:pStyle w:val="TableParagraph"/>
            </w:pPr>
          </w:p>
        </w:tc>
      </w:tr>
      <w:tr w:rsidR="00401329">
        <w:trPr>
          <w:trHeight w:val="317"/>
        </w:trPr>
        <w:tc>
          <w:tcPr>
            <w:tcW w:w="2546" w:type="dxa"/>
          </w:tcPr>
          <w:p w:rsidR="00401329" w:rsidRDefault="009975A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Ev</w:t>
            </w:r>
            <w:proofErr w:type="spellEnd"/>
            <w:r>
              <w:rPr>
                <w:b/>
                <w:sz w:val="24"/>
              </w:rPr>
              <w:t xml:space="preserve"> / İs </w:t>
            </w:r>
            <w:proofErr w:type="spellStart"/>
            <w:r>
              <w:rPr>
                <w:b/>
                <w:sz w:val="24"/>
              </w:rPr>
              <w:t>Telefon</w:t>
            </w:r>
            <w:proofErr w:type="spellEnd"/>
            <w:r>
              <w:rPr>
                <w:b/>
                <w:sz w:val="24"/>
              </w:rPr>
              <w:t xml:space="preserve"> No</w:t>
            </w:r>
          </w:p>
        </w:tc>
        <w:tc>
          <w:tcPr>
            <w:tcW w:w="2568" w:type="dxa"/>
          </w:tcPr>
          <w:p w:rsidR="00401329" w:rsidRDefault="00401329">
            <w:pPr>
              <w:pStyle w:val="TableParagraph"/>
            </w:pPr>
          </w:p>
        </w:tc>
        <w:tc>
          <w:tcPr>
            <w:tcW w:w="2265" w:type="dxa"/>
          </w:tcPr>
          <w:p w:rsidR="00401329" w:rsidRDefault="009975A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Ruhsat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No</w:t>
            </w:r>
          </w:p>
        </w:tc>
        <w:tc>
          <w:tcPr>
            <w:tcW w:w="2786" w:type="dxa"/>
          </w:tcPr>
          <w:p w:rsidR="00401329" w:rsidRDefault="00401329">
            <w:pPr>
              <w:pStyle w:val="TableParagraph"/>
            </w:pPr>
          </w:p>
        </w:tc>
      </w:tr>
      <w:tr w:rsidR="00401329">
        <w:trPr>
          <w:trHeight w:val="302"/>
        </w:trPr>
        <w:tc>
          <w:tcPr>
            <w:tcW w:w="2546" w:type="dxa"/>
          </w:tcPr>
          <w:p w:rsidR="00401329" w:rsidRDefault="009975A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Telefon</w:t>
            </w:r>
            <w:proofErr w:type="spellEnd"/>
            <w:r>
              <w:rPr>
                <w:b/>
                <w:sz w:val="24"/>
              </w:rPr>
              <w:t xml:space="preserve"> No</w:t>
            </w:r>
          </w:p>
        </w:tc>
        <w:tc>
          <w:tcPr>
            <w:tcW w:w="2568" w:type="dxa"/>
          </w:tcPr>
          <w:p w:rsidR="00401329" w:rsidRDefault="00401329">
            <w:pPr>
              <w:pStyle w:val="TableParagraph"/>
            </w:pPr>
          </w:p>
        </w:tc>
        <w:tc>
          <w:tcPr>
            <w:tcW w:w="2265" w:type="dxa"/>
          </w:tcPr>
          <w:p w:rsidR="00401329" w:rsidRDefault="009975A8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Ticaret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Sicil</w:t>
            </w:r>
            <w:proofErr w:type="spellEnd"/>
            <w:r>
              <w:rPr>
                <w:b/>
                <w:sz w:val="24"/>
              </w:rPr>
              <w:t xml:space="preserve"> No</w:t>
            </w:r>
          </w:p>
        </w:tc>
        <w:tc>
          <w:tcPr>
            <w:tcW w:w="2786" w:type="dxa"/>
          </w:tcPr>
          <w:p w:rsidR="00401329" w:rsidRDefault="00401329">
            <w:pPr>
              <w:pStyle w:val="TableParagraph"/>
            </w:pPr>
          </w:p>
        </w:tc>
      </w:tr>
      <w:tr w:rsidR="00401329">
        <w:trPr>
          <w:trHeight w:val="304"/>
        </w:trPr>
        <w:tc>
          <w:tcPr>
            <w:tcW w:w="2546" w:type="dxa"/>
          </w:tcPr>
          <w:p w:rsidR="00401329" w:rsidRDefault="009975A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 No</w:t>
            </w:r>
          </w:p>
        </w:tc>
        <w:tc>
          <w:tcPr>
            <w:tcW w:w="2568" w:type="dxa"/>
          </w:tcPr>
          <w:p w:rsidR="00401329" w:rsidRDefault="00401329">
            <w:pPr>
              <w:pStyle w:val="TableParagraph"/>
            </w:pPr>
          </w:p>
        </w:tc>
        <w:tc>
          <w:tcPr>
            <w:tcW w:w="2265" w:type="dxa"/>
          </w:tcPr>
          <w:p w:rsidR="00401329" w:rsidRDefault="009975A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Faaliyet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Türü</w:t>
            </w:r>
            <w:proofErr w:type="spellEnd"/>
          </w:p>
        </w:tc>
        <w:tc>
          <w:tcPr>
            <w:tcW w:w="2786" w:type="dxa"/>
          </w:tcPr>
          <w:p w:rsidR="00401329" w:rsidRDefault="00401329">
            <w:pPr>
              <w:pStyle w:val="TableParagraph"/>
            </w:pPr>
          </w:p>
        </w:tc>
      </w:tr>
      <w:tr w:rsidR="00401329">
        <w:trPr>
          <w:trHeight w:val="338"/>
        </w:trPr>
        <w:tc>
          <w:tcPr>
            <w:tcW w:w="2546" w:type="dxa"/>
          </w:tcPr>
          <w:p w:rsidR="00401329" w:rsidRDefault="009975A8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Vergi</w:t>
            </w:r>
            <w:proofErr w:type="spellEnd"/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Vergi</w:t>
            </w:r>
            <w:proofErr w:type="spellEnd"/>
            <w:r>
              <w:rPr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Dairesi</w:t>
            </w:r>
            <w:proofErr w:type="spellEnd"/>
          </w:p>
        </w:tc>
        <w:tc>
          <w:tcPr>
            <w:tcW w:w="2568" w:type="dxa"/>
          </w:tcPr>
          <w:p w:rsidR="00401329" w:rsidRDefault="00401329">
            <w:pPr>
              <w:pStyle w:val="TableParagraph"/>
            </w:pPr>
          </w:p>
        </w:tc>
        <w:tc>
          <w:tcPr>
            <w:tcW w:w="2265" w:type="dxa"/>
          </w:tcPr>
          <w:p w:rsidR="00401329" w:rsidRDefault="009975A8">
            <w:pPr>
              <w:pStyle w:val="TableParagraph"/>
              <w:spacing w:before="2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Tarife</w:t>
            </w:r>
            <w:proofErr w:type="spellEnd"/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Tipi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Maddesi</w:t>
            </w:r>
            <w:proofErr w:type="spellEnd"/>
          </w:p>
        </w:tc>
        <w:tc>
          <w:tcPr>
            <w:tcW w:w="2786" w:type="dxa"/>
          </w:tcPr>
          <w:p w:rsidR="00401329" w:rsidRDefault="00401329">
            <w:pPr>
              <w:pStyle w:val="TableParagraph"/>
            </w:pPr>
          </w:p>
        </w:tc>
      </w:tr>
      <w:tr w:rsidR="00401329">
        <w:trPr>
          <w:trHeight w:val="327"/>
        </w:trPr>
        <w:tc>
          <w:tcPr>
            <w:tcW w:w="2546" w:type="dxa"/>
          </w:tcPr>
          <w:p w:rsidR="00401329" w:rsidRDefault="009975A8">
            <w:pPr>
              <w:pStyle w:val="TableParagraph"/>
              <w:spacing w:before="16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İşyeri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Alanı</w:t>
            </w:r>
            <w:proofErr w:type="spellEnd"/>
            <w:r>
              <w:rPr>
                <w:b/>
                <w:sz w:val="24"/>
              </w:rPr>
              <w:t xml:space="preserve"> m2</w:t>
            </w:r>
          </w:p>
        </w:tc>
        <w:tc>
          <w:tcPr>
            <w:tcW w:w="2568" w:type="dxa"/>
          </w:tcPr>
          <w:p w:rsidR="00401329" w:rsidRDefault="00401329">
            <w:pPr>
              <w:pStyle w:val="TableParagraph"/>
            </w:pPr>
          </w:p>
        </w:tc>
        <w:tc>
          <w:tcPr>
            <w:tcW w:w="2265" w:type="dxa"/>
          </w:tcPr>
          <w:p w:rsidR="00401329" w:rsidRDefault="009975A8">
            <w:pPr>
              <w:pStyle w:val="TableParagraph"/>
              <w:spacing w:before="16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Abone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Türü</w:t>
            </w:r>
            <w:proofErr w:type="spellEnd"/>
          </w:p>
        </w:tc>
        <w:tc>
          <w:tcPr>
            <w:tcW w:w="2786" w:type="dxa"/>
          </w:tcPr>
          <w:p w:rsidR="00401329" w:rsidRDefault="00401329">
            <w:pPr>
              <w:pStyle w:val="TableParagraph"/>
            </w:pPr>
          </w:p>
        </w:tc>
      </w:tr>
      <w:tr w:rsidR="00401329">
        <w:trPr>
          <w:trHeight w:val="331"/>
        </w:trPr>
        <w:tc>
          <w:tcPr>
            <w:tcW w:w="2546" w:type="dxa"/>
          </w:tcPr>
          <w:p w:rsidR="00401329" w:rsidRDefault="009975A8">
            <w:pPr>
              <w:pStyle w:val="TableParagraph"/>
              <w:spacing w:before="2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sayısı</w:t>
            </w:r>
            <w:proofErr w:type="spellEnd"/>
          </w:p>
        </w:tc>
        <w:tc>
          <w:tcPr>
            <w:tcW w:w="2568" w:type="dxa"/>
          </w:tcPr>
          <w:p w:rsidR="00401329" w:rsidRDefault="00401329">
            <w:pPr>
              <w:pStyle w:val="TableParagraph"/>
            </w:pPr>
          </w:p>
        </w:tc>
        <w:tc>
          <w:tcPr>
            <w:tcW w:w="2265" w:type="dxa"/>
          </w:tcPr>
          <w:p w:rsidR="00401329" w:rsidRDefault="009975A8">
            <w:pPr>
              <w:pStyle w:val="TableParagraph"/>
              <w:spacing w:before="20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Yatak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Sayısı</w:t>
            </w:r>
            <w:proofErr w:type="spellEnd"/>
          </w:p>
        </w:tc>
        <w:tc>
          <w:tcPr>
            <w:tcW w:w="2786" w:type="dxa"/>
          </w:tcPr>
          <w:p w:rsidR="00401329" w:rsidRDefault="00401329">
            <w:pPr>
              <w:pStyle w:val="TableParagraph"/>
            </w:pPr>
          </w:p>
        </w:tc>
      </w:tr>
      <w:tr w:rsidR="00401329">
        <w:trPr>
          <w:trHeight w:val="307"/>
        </w:trPr>
        <w:tc>
          <w:tcPr>
            <w:tcW w:w="2546" w:type="dxa"/>
          </w:tcPr>
          <w:p w:rsidR="00401329" w:rsidRDefault="009975A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Personel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Sayısı</w:t>
            </w:r>
            <w:proofErr w:type="spellEnd"/>
          </w:p>
        </w:tc>
        <w:tc>
          <w:tcPr>
            <w:tcW w:w="2568" w:type="dxa"/>
          </w:tcPr>
          <w:p w:rsidR="00401329" w:rsidRDefault="00401329">
            <w:pPr>
              <w:pStyle w:val="TableParagraph"/>
            </w:pPr>
          </w:p>
        </w:tc>
        <w:tc>
          <w:tcPr>
            <w:tcW w:w="2265" w:type="dxa"/>
          </w:tcPr>
          <w:p w:rsidR="00401329" w:rsidRDefault="009975A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Tekne-Araç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Sayısı</w:t>
            </w:r>
            <w:proofErr w:type="spellEnd"/>
          </w:p>
        </w:tc>
        <w:tc>
          <w:tcPr>
            <w:tcW w:w="2786" w:type="dxa"/>
          </w:tcPr>
          <w:p w:rsidR="00401329" w:rsidRDefault="00401329">
            <w:pPr>
              <w:pStyle w:val="TableParagraph"/>
            </w:pPr>
          </w:p>
        </w:tc>
      </w:tr>
      <w:tr w:rsidR="00401329">
        <w:trPr>
          <w:trHeight w:val="313"/>
        </w:trPr>
        <w:tc>
          <w:tcPr>
            <w:tcW w:w="2546" w:type="dxa"/>
          </w:tcPr>
          <w:p w:rsidR="00401329" w:rsidRDefault="009975A8">
            <w:pPr>
              <w:pStyle w:val="TableParagraph"/>
              <w:spacing w:before="5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Bağımsız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Birim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Sayısı</w:t>
            </w:r>
            <w:proofErr w:type="spellEnd"/>
          </w:p>
        </w:tc>
        <w:tc>
          <w:tcPr>
            <w:tcW w:w="2568" w:type="dxa"/>
          </w:tcPr>
          <w:p w:rsidR="00401329" w:rsidRDefault="00401329">
            <w:pPr>
              <w:pStyle w:val="TableParagraph"/>
            </w:pPr>
          </w:p>
        </w:tc>
        <w:tc>
          <w:tcPr>
            <w:tcW w:w="2265" w:type="dxa"/>
          </w:tcPr>
          <w:p w:rsidR="00401329" w:rsidRDefault="009975A8">
            <w:pPr>
              <w:pStyle w:val="TableParagraph"/>
              <w:spacing w:before="5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Aylık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Sabit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Ücretli</w:t>
            </w:r>
            <w:proofErr w:type="spellEnd"/>
          </w:p>
        </w:tc>
        <w:tc>
          <w:tcPr>
            <w:tcW w:w="2786" w:type="dxa"/>
          </w:tcPr>
          <w:p w:rsidR="00401329" w:rsidRDefault="00401329">
            <w:pPr>
              <w:pStyle w:val="TableParagraph"/>
            </w:pPr>
          </w:p>
        </w:tc>
      </w:tr>
    </w:tbl>
    <w:p w:rsidR="00401329" w:rsidRDefault="009975A8">
      <w:pPr>
        <w:pStyle w:val="GvdeMetni"/>
        <w:spacing w:before="79"/>
        <w:ind w:left="112"/>
      </w:pPr>
      <w:r>
        <w:t>*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üreticisi</w:t>
      </w:r>
      <w:proofErr w:type="spellEnd"/>
      <w:r>
        <w:t xml:space="preserve"> </w:t>
      </w:r>
      <w:proofErr w:type="spellStart"/>
      <w:r>
        <w:t>bilgilerinde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ilçe</w:t>
      </w:r>
      <w:proofErr w:type="spellEnd"/>
      <w:r>
        <w:t xml:space="preserve"> </w:t>
      </w:r>
      <w:proofErr w:type="spellStart"/>
      <w:r>
        <w:t>belediyelerine</w:t>
      </w:r>
      <w:proofErr w:type="spellEnd"/>
      <w:r>
        <w:t xml:space="preserve"> </w:t>
      </w:r>
      <w:proofErr w:type="spellStart"/>
      <w:r>
        <w:t>bildirim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zorunludur</w:t>
      </w:r>
      <w:proofErr w:type="spellEnd"/>
      <w:r>
        <w:t>.</w:t>
      </w:r>
    </w:p>
    <w:p w:rsidR="00401329" w:rsidRDefault="009975A8">
      <w:pPr>
        <w:pStyle w:val="Heading1"/>
        <w:numPr>
          <w:ilvl w:val="0"/>
          <w:numId w:val="2"/>
        </w:numPr>
        <w:tabs>
          <w:tab w:val="left" w:pos="352"/>
        </w:tabs>
        <w:spacing w:before="11"/>
      </w:pPr>
      <w:r>
        <w:t>SÖZLEŞMENİN</w:t>
      </w:r>
      <w:r>
        <w:rPr>
          <w:spacing w:val="-2"/>
        </w:rPr>
        <w:t xml:space="preserve"> </w:t>
      </w:r>
      <w:r>
        <w:t>TARAFLARI</w:t>
      </w:r>
    </w:p>
    <w:p w:rsidR="00401329" w:rsidRDefault="009975A8">
      <w:pPr>
        <w:pStyle w:val="GvdeMetni"/>
        <w:spacing w:line="249" w:lineRule="auto"/>
        <w:ind w:left="112" w:right="279"/>
      </w:pPr>
      <w:r>
        <w:t xml:space="preserve">Bu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tarafta</w:t>
      </w:r>
      <w:proofErr w:type="spellEnd"/>
      <w:r>
        <w:t xml:space="preserve"> ………………………………………………… (ABONE (Su </w:t>
      </w:r>
      <w:proofErr w:type="spellStart"/>
      <w:r>
        <w:t>aboneliği</w:t>
      </w:r>
      <w:proofErr w:type="spellEnd"/>
      <w:r>
        <w:t xml:space="preserve"> </w:t>
      </w:r>
      <w:proofErr w:type="spellStart"/>
      <w:r>
        <w:t>bulunanlar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abone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))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tarafta</w:t>
      </w:r>
      <w:proofErr w:type="spellEnd"/>
      <w:r>
        <w:t xml:space="preserve"> </w:t>
      </w:r>
      <w:r w:rsidR="00315F8F">
        <w:t>KURUCAŞİLE</w:t>
      </w:r>
      <w:r>
        <w:t xml:space="preserve"> BELEDİYESİ (İDARE</w:t>
      </w:r>
      <w:proofErr w:type="gramStart"/>
      <w:r>
        <w:t>)</w:t>
      </w:r>
      <w:proofErr w:type="spellStart"/>
      <w:r>
        <w:t>arasında</w:t>
      </w:r>
      <w:proofErr w:type="spellEnd"/>
      <w:proofErr w:type="gram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şartlar</w:t>
      </w:r>
      <w:proofErr w:type="spellEnd"/>
      <w:r>
        <w:t xml:space="preserve"> </w:t>
      </w:r>
      <w:proofErr w:type="spellStart"/>
      <w:r>
        <w:t>dahilinde</w:t>
      </w:r>
      <w:proofErr w:type="spellEnd"/>
      <w:r>
        <w:t xml:space="preserve"> </w:t>
      </w:r>
      <w:proofErr w:type="spellStart"/>
      <w:r>
        <w:t>akdedilmiştir</w:t>
      </w:r>
      <w:proofErr w:type="spellEnd"/>
      <w:r>
        <w:t>.</w:t>
      </w:r>
    </w:p>
    <w:p w:rsidR="00401329" w:rsidRDefault="009975A8">
      <w:pPr>
        <w:pStyle w:val="Heading1"/>
        <w:numPr>
          <w:ilvl w:val="0"/>
          <w:numId w:val="2"/>
        </w:numPr>
        <w:tabs>
          <w:tab w:val="left" w:pos="352"/>
        </w:tabs>
      </w:pPr>
      <w:r>
        <w:t>SÖZLEŞMENİN</w:t>
      </w:r>
      <w:r>
        <w:rPr>
          <w:spacing w:val="-2"/>
        </w:rPr>
        <w:t xml:space="preserve"> </w:t>
      </w:r>
      <w:r>
        <w:t>KONUSU</w:t>
      </w:r>
    </w:p>
    <w:p w:rsidR="00401329" w:rsidRDefault="009975A8">
      <w:pPr>
        <w:pStyle w:val="GvdeMetni"/>
        <w:spacing w:line="249" w:lineRule="auto"/>
        <w:ind w:left="112" w:right="288" w:firstLine="720"/>
        <w:rPr>
          <w:b/>
        </w:rPr>
      </w:pPr>
      <w:proofErr w:type="gramStart"/>
      <w:r>
        <w:t xml:space="preserve">01.08.2019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2019/113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Meclis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değişik</w:t>
      </w:r>
      <w:proofErr w:type="spellEnd"/>
      <w:r>
        <w:t xml:space="preserve"> </w:t>
      </w:r>
      <w:proofErr w:type="spellStart"/>
      <w:r>
        <w:t>abone</w:t>
      </w:r>
      <w:proofErr w:type="spellEnd"/>
      <w:r>
        <w:t xml:space="preserve"> </w:t>
      </w:r>
      <w:proofErr w:type="spellStart"/>
      <w:r>
        <w:t>türlerindeki</w:t>
      </w:r>
      <w:proofErr w:type="spellEnd"/>
      <w:r>
        <w:t xml:space="preserve"> </w:t>
      </w:r>
      <w:proofErr w:type="spellStart"/>
      <w:r>
        <w:t>yerlere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Katı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Ücretinin</w:t>
      </w:r>
      <w:proofErr w:type="spellEnd"/>
      <w:r>
        <w:t xml:space="preserve"> </w:t>
      </w:r>
      <w:proofErr w:type="spellStart"/>
      <w:r>
        <w:t>ödenmesine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koşullar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tarafların</w:t>
      </w:r>
      <w:proofErr w:type="spellEnd"/>
      <w:r>
        <w:t xml:space="preserve"> </w:t>
      </w:r>
      <w:proofErr w:type="spellStart"/>
      <w:r>
        <w:t>yükümlülüklerini</w:t>
      </w:r>
      <w:proofErr w:type="spellEnd"/>
      <w:r>
        <w:t xml:space="preserve"> </w:t>
      </w:r>
      <w:proofErr w:type="spellStart"/>
      <w:r>
        <w:t>tanımlamak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konusudur</w:t>
      </w:r>
      <w:proofErr w:type="spellEnd"/>
      <w:r>
        <w:t>.</w:t>
      </w:r>
      <w:proofErr w:type="gramEnd"/>
      <w:r>
        <w:t xml:space="preserve"> </w:t>
      </w:r>
      <w:r>
        <w:rPr>
          <w:b/>
        </w:rPr>
        <w:t>4- SÖZLEŞMENİN DAYANAĞI</w:t>
      </w:r>
    </w:p>
    <w:p w:rsidR="00401329" w:rsidRDefault="009975A8">
      <w:pPr>
        <w:pStyle w:val="GvdeMetni"/>
        <w:spacing w:before="2" w:line="249" w:lineRule="auto"/>
        <w:ind w:left="112" w:right="395" w:firstLine="720"/>
      </w:pPr>
      <w:r>
        <w:t xml:space="preserve">Bu </w:t>
      </w:r>
      <w:proofErr w:type="spellStart"/>
      <w:r>
        <w:t>sözleşme</w:t>
      </w:r>
      <w:proofErr w:type="spellEnd"/>
      <w:r>
        <w:t xml:space="preserve"> 26.05.1981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2464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Gelirleri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, 5216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Büyükşehir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11.08.1983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2872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Çevre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kanun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, 27.10.2010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27742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Gazetede</w:t>
      </w:r>
      <w:proofErr w:type="spellEnd"/>
      <w:r>
        <w:t xml:space="preserve"> </w:t>
      </w:r>
      <w:proofErr w:type="spellStart"/>
      <w:r>
        <w:t>yayımlanarak</w:t>
      </w:r>
      <w:proofErr w:type="spellEnd"/>
      <w:r>
        <w:t xml:space="preserve"> </w:t>
      </w:r>
      <w:proofErr w:type="spellStart"/>
      <w:r>
        <w:t>yürürlüğe</w:t>
      </w:r>
      <w:proofErr w:type="spellEnd"/>
      <w:r>
        <w:t xml:space="preserve"> </w:t>
      </w:r>
      <w:proofErr w:type="spellStart"/>
      <w:r>
        <w:t>giren</w:t>
      </w:r>
      <w:proofErr w:type="spellEnd"/>
      <w:r>
        <w:t xml:space="preserve"> “</w:t>
      </w:r>
      <w:proofErr w:type="spellStart"/>
      <w:r>
        <w:t>Atıksu</w:t>
      </w:r>
      <w:proofErr w:type="spellEnd"/>
      <w:r>
        <w:t xml:space="preserve"> </w:t>
      </w:r>
      <w:proofErr w:type="spellStart"/>
      <w:r>
        <w:t>Altyapı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Evsel</w:t>
      </w:r>
      <w:proofErr w:type="spellEnd"/>
      <w:r>
        <w:t xml:space="preserve"> </w:t>
      </w:r>
      <w:proofErr w:type="spellStart"/>
      <w:r>
        <w:t>Katı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Bertaraf</w:t>
      </w:r>
      <w:proofErr w:type="spellEnd"/>
      <w:r>
        <w:t xml:space="preserve"> </w:t>
      </w:r>
      <w:proofErr w:type="spellStart"/>
      <w:r>
        <w:t>Tesisleri</w:t>
      </w:r>
      <w:proofErr w:type="spellEnd"/>
      <w:r>
        <w:t xml:space="preserve"> </w:t>
      </w:r>
      <w:proofErr w:type="spellStart"/>
      <w:r>
        <w:t>Tarifelerinin</w:t>
      </w:r>
      <w:proofErr w:type="spellEnd"/>
      <w:r>
        <w:t xml:space="preserve"> </w:t>
      </w:r>
      <w:proofErr w:type="spellStart"/>
      <w:r>
        <w:t>Belirlenmesinde</w:t>
      </w:r>
      <w:proofErr w:type="spellEnd"/>
      <w:r>
        <w:t xml:space="preserve"> </w:t>
      </w:r>
      <w:proofErr w:type="spellStart"/>
      <w:r>
        <w:t>Uyulacak</w:t>
      </w:r>
      <w:proofErr w:type="spellEnd"/>
      <w:r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Esaslara</w:t>
      </w:r>
      <w:proofErr w:type="spellEnd"/>
      <w:r>
        <w:t xml:space="preserve"> </w:t>
      </w:r>
      <w:proofErr w:type="spellStart"/>
      <w:r>
        <w:t>İlişkin</w:t>
      </w:r>
      <w:proofErr w:type="spellEnd"/>
      <w:r>
        <w:t xml:space="preserve"> </w:t>
      </w:r>
      <w:proofErr w:type="spellStart"/>
      <w:r>
        <w:t>Yönetmelik</w:t>
      </w:r>
      <w:proofErr w:type="spellEnd"/>
      <w:r>
        <w:t xml:space="preserve">”, 02.05.2015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29314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Yönetimi</w:t>
      </w:r>
      <w:proofErr w:type="spellEnd"/>
      <w:r>
        <w:t xml:space="preserve"> </w:t>
      </w:r>
      <w:proofErr w:type="spellStart"/>
      <w:r>
        <w:t>Yönetmeliği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oluşturulmuştur</w:t>
      </w:r>
      <w:proofErr w:type="spellEnd"/>
      <w:r>
        <w:t>.</w:t>
      </w:r>
    </w:p>
    <w:p w:rsidR="00401329" w:rsidRDefault="009975A8">
      <w:pPr>
        <w:pStyle w:val="Heading1"/>
        <w:numPr>
          <w:ilvl w:val="0"/>
          <w:numId w:val="1"/>
        </w:numPr>
        <w:tabs>
          <w:tab w:val="left" w:pos="298"/>
        </w:tabs>
        <w:spacing w:before="5"/>
      </w:pPr>
      <w:r>
        <w:t>FATURALANDIRMA /</w:t>
      </w:r>
      <w:r>
        <w:rPr>
          <w:spacing w:val="-1"/>
        </w:rPr>
        <w:t xml:space="preserve"> </w:t>
      </w:r>
      <w:r>
        <w:t>ÜCRETLENDİRME</w:t>
      </w:r>
    </w:p>
    <w:p w:rsidR="00401329" w:rsidRDefault="009975A8">
      <w:pPr>
        <w:pStyle w:val="GvdeMetni"/>
        <w:spacing w:line="249" w:lineRule="auto"/>
        <w:ind w:left="112" w:right="293" w:firstLine="720"/>
      </w:pPr>
      <w:proofErr w:type="spellStart"/>
      <w:r>
        <w:t>Abone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sözleşmeyi</w:t>
      </w:r>
      <w:proofErr w:type="spellEnd"/>
      <w:r>
        <w:t xml:space="preserve"> </w:t>
      </w:r>
      <w:proofErr w:type="spellStart"/>
      <w:r>
        <w:t>imzalamakla</w:t>
      </w:r>
      <w:proofErr w:type="spellEnd"/>
      <w:r>
        <w:t xml:space="preserve"> </w:t>
      </w:r>
      <w:proofErr w:type="spellStart"/>
      <w:r w:rsidR="00315F8F">
        <w:t>Kurucaşile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Meclisince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KAYSÜ’ </w:t>
      </w:r>
      <w:proofErr w:type="spellStart"/>
      <w:r>
        <w:t>yü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koşul</w:t>
      </w:r>
      <w:proofErr w:type="spellEnd"/>
      <w:r>
        <w:t xml:space="preserve">- </w:t>
      </w:r>
      <w:proofErr w:type="spellStart"/>
      <w:r>
        <w:t>larını</w:t>
      </w:r>
      <w:proofErr w:type="spellEnd"/>
      <w:r>
        <w:t xml:space="preserve">, </w:t>
      </w:r>
      <w:proofErr w:type="spellStart"/>
      <w:r>
        <w:t>ileriki</w:t>
      </w:r>
      <w:proofErr w:type="spellEnd"/>
      <w:r>
        <w:t xml:space="preserve"> </w:t>
      </w:r>
      <w:proofErr w:type="spellStart"/>
      <w:r>
        <w:t>yıllarda</w:t>
      </w:r>
      <w:proofErr w:type="spellEnd"/>
      <w:r>
        <w:t xml:space="preserve"> </w:t>
      </w:r>
      <w:proofErr w:type="spellStart"/>
      <w:r>
        <w:t>belirlenecek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KAYSÜ’ </w:t>
      </w:r>
      <w:proofErr w:type="spellStart"/>
      <w:r>
        <w:t>yü</w:t>
      </w:r>
      <w:proofErr w:type="spellEnd"/>
      <w:r>
        <w:t xml:space="preserve"> </w:t>
      </w:r>
      <w:proofErr w:type="spellStart"/>
      <w:r>
        <w:t>peşinen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eder</w:t>
      </w:r>
      <w:proofErr w:type="spellEnd"/>
      <w:r>
        <w:t xml:space="preserve">. </w:t>
      </w:r>
      <w:proofErr w:type="spellStart"/>
      <w:proofErr w:type="gramStart"/>
      <w:r>
        <w:t>Atıksu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Evsel</w:t>
      </w:r>
      <w:proofErr w:type="spellEnd"/>
      <w:r>
        <w:t xml:space="preserve"> </w:t>
      </w:r>
      <w:proofErr w:type="spellStart"/>
      <w:r>
        <w:t>Katı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Sözleşmesine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ücretlendirme</w:t>
      </w:r>
      <w:proofErr w:type="spellEnd"/>
      <w:r>
        <w:t xml:space="preserve">,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hizmetin</w:t>
      </w:r>
      <w:proofErr w:type="spellEnd"/>
      <w:r>
        <w:t xml:space="preserve"> </w:t>
      </w:r>
      <w:proofErr w:type="spellStart"/>
      <w:r>
        <w:t>karşılığı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aralıklarla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faturalarına</w:t>
      </w:r>
      <w:proofErr w:type="spellEnd"/>
      <w:r>
        <w:t xml:space="preserve"> </w:t>
      </w:r>
      <w:proofErr w:type="spellStart"/>
      <w:r>
        <w:t>ilave</w:t>
      </w:r>
      <w:proofErr w:type="spellEnd"/>
      <w:r>
        <w:t xml:space="preserve"> </w:t>
      </w:r>
      <w:proofErr w:type="spellStart"/>
      <w:r>
        <w:t>edilir</w:t>
      </w:r>
      <w:proofErr w:type="spellEnd"/>
      <w:r>
        <w:t>.</w:t>
      </w:r>
      <w:proofErr w:type="gramEnd"/>
      <w:r>
        <w:t xml:space="preserve"> Su </w:t>
      </w:r>
      <w:proofErr w:type="spellStart"/>
      <w:r>
        <w:t>aboneliği</w:t>
      </w:r>
      <w:proofErr w:type="spellEnd"/>
      <w:r>
        <w:t xml:space="preserve"> </w:t>
      </w:r>
      <w:proofErr w:type="spellStart"/>
      <w:r>
        <w:t>bulunma</w:t>
      </w:r>
      <w:proofErr w:type="spellEnd"/>
      <w:r>
        <w:t xml:space="preserve">- </w:t>
      </w:r>
      <w:proofErr w:type="spellStart"/>
      <w:r>
        <w:t>yan</w:t>
      </w:r>
      <w:proofErr w:type="spellEnd"/>
      <w:r>
        <w:t xml:space="preserve">, </w:t>
      </w:r>
      <w:proofErr w:type="spellStart"/>
      <w:r>
        <w:t>ön</w:t>
      </w:r>
      <w:proofErr w:type="spellEnd"/>
      <w:r>
        <w:t xml:space="preserve"> </w:t>
      </w:r>
      <w:proofErr w:type="spellStart"/>
      <w:r>
        <w:t>ödemeli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sayacı</w:t>
      </w:r>
      <w:proofErr w:type="spellEnd"/>
      <w:r>
        <w:t xml:space="preserve"> </w:t>
      </w:r>
      <w:proofErr w:type="spellStart"/>
      <w:r>
        <w:t>kullanan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aboneliği</w:t>
      </w:r>
      <w:proofErr w:type="spellEnd"/>
      <w:r>
        <w:t xml:space="preserve"> </w:t>
      </w:r>
      <w:proofErr w:type="spellStart"/>
      <w:r>
        <w:t>bulunmasına</w:t>
      </w:r>
      <w:proofErr w:type="spellEnd"/>
      <w:r>
        <w:t xml:space="preserve"> </w:t>
      </w:r>
      <w:proofErr w:type="spellStart"/>
      <w:r>
        <w:t>rağmen</w:t>
      </w:r>
      <w:proofErr w:type="spellEnd"/>
      <w:r>
        <w:t xml:space="preserve"> </w:t>
      </w:r>
      <w:proofErr w:type="spellStart"/>
      <w:r>
        <w:t>şebeke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harici</w:t>
      </w:r>
      <w:proofErr w:type="spellEnd"/>
      <w:r>
        <w:t xml:space="preserve"> </w:t>
      </w:r>
      <w:proofErr w:type="spellStart"/>
      <w:r>
        <w:t>kaynaklardan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tüketen</w:t>
      </w:r>
      <w:proofErr w:type="spellEnd"/>
      <w:r>
        <w:t xml:space="preserve"> ABONE’ </w:t>
      </w:r>
      <w:proofErr w:type="spellStart"/>
      <w:proofErr w:type="gramStart"/>
      <w:r>
        <w:t>nin</w:t>
      </w:r>
      <w:proofErr w:type="spellEnd"/>
      <w:proofErr w:type="gramEnd"/>
      <w:r>
        <w:t xml:space="preserve"> </w:t>
      </w:r>
      <w:proofErr w:type="spellStart"/>
      <w:r>
        <w:t>ödemeleri</w:t>
      </w:r>
      <w:proofErr w:type="spellEnd"/>
      <w:r>
        <w:t xml:space="preserve"> Ç.T.V </w:t>
      </w:r>
      <w:proofErr w:type="spellStart"/>
      <w:r>
        <w:t>taksitlerinin</w:t>
      </w:r>
      <w:proofErr w:type="spellEnd"/>
      <w:r>
        <w:t xml:space="preserve">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sürelerinde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Katı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İdarelerinin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göreceği</w:t>
      </w:r>
      <w:proofErr w:type="spellEnd"/>
      <w:r>
        <w:t xml:space="preserve"> </w:t>
      </w:r>
      <w:proofErr w:type="spellStart"/>
      <w:r>
        <w:t>tarihlerinde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veznelerine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>.</w:t>
      </w:r>
    </w:p>
    <w:p w:rsidR="00401329" w:rsidRDefault="00401329">
      <w:pPr>
        <w:spacing w:line="249" w:lineRule="auto"/>
        <w:sectPr w:rsidR="00401329">
          <w:type w:val="continuous"/>
          <w:pgSz w:w="11910" w:h="16840"/>
          <w:pgMar w:top="480" w:right="580" w:bottom="280" w:left="580" w:header="708" w:footer="708" w:gutter="0"/>
          <w:cols w:space="708"/>
        </w:sectPr>
      </w:pPr>
    </w:p>
    <w:p w:rsidR="00401329" w:rsidRDefault="009975A8">
      <w:pPr>
        <w:pStyle w:val="Heading1"/>
        <w:numPr>
          <w:ilvl w:val="0"/>
          <w:numId w:val="1"/>
        </w:numPr>
        <w:tabs>
          <w:tab w:val="left" w:pos="352"/>
        </w:tabs>
        <w:spacing w:before="75"/>
        <w:ind w:left="351" w:hanging="239"/>
      </w:pPr>
      <w:r>
        <w:lastRenderedPageBreak/>
        <w:t>ABONENİN</w:t>
      </w:r>
      <w:r>
        <w:rPr>
          <w:spacing w:val="-2"/>
        </w:rPr>
        <w:t xml:space="preserve"> </w:t>
      </w:r>
      <w:r>
        <w:t>YÜKÜMLÜLÜKLERİ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spacing w:line="249" w:lineRule="auto"/>
        <w:ind w:right="733" w:firstLine="0"/>
      </w:pPr>
      <w:r>
        <w:t xml:space="preserve">ABONE, </w:t>
      </w:r>
      <w:proofErr w:type="spellStart"/>
      <w:r>
        <w:t>evsel</w:t>
      </w:r>
      <w:proofErr w:type="spellEnd"/>
      <w:r>
        <w:t xml:space="preserve"> </w:t>
      </w:r>
      <w:proofErr w:type="spellStart"/>
      <w:r>
        <w:t>katı</w:t>
      </w:r>
      <w:proofErr w:type="spellEnd"/>
      <w:r>
        <w:t xml:space="preserve"> </w:t>
      </w:r>
      <w:proofErr w:type="spellStart"/>
      <w:r>
        <w:t>atıklarını</w:t>
      </w:r>
      <w:proofErr w:type="spellEnd"/>
      <w:r>
        <w:t xml:space="preserve"> </w:t>
      </w:r>
      <w:proofErr w:type="spellStart"/>
      <w:r>
        <w:t>konut</w:t>
      </w:r>
      <w:proofErr w:type="spellEnd"/>
      <w:r>
        <w:t xml:space="preserve">, </w:t>
      </w:r>
      <w:proofErr w:type="spellStart"/>
      <w:r>
        <w:t>işyeri</w:t>
      </w:r>
      <w:proofErr w:type="spellEnd"/>
      <w:r>
        <w:t xml:space="preserve"> vb. </w:t>
      </w:r>
      <w:proofErr w:type="spellStart"/>
      <w:r>
        <w:t>üretildikleri</w:t>
      </w:r>
      <w:proofErr w:type="spellEnd"/>
      <w:r>
        <w:t xml:space="preserve"> </w:t>
      </w:r>
      <w:proofErr w:type="spellStart"/>
      <w:r>
        <w:t>yerlerde</w:t>
      </w:r>
      <w:proofErr w:type="spellEnd"/>
      <w:r>
        <w:t xml:space="preserve"> </w:t>
      </w:r>
      <w:proofErr w:type="spellStart"/>
      <w:r>
        <w:t>istediği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etmekle</w:t>
      </w:r>
      <w:proofErr w:type="spellEnd"/>
      <w:r>
        <w:t xml:space="preserve"> </w:t>
      </w:r>
      <w:proofErr w:type="spellStart"/>
      <w:r>
        <w:t>yükümlüdür</w:t>
      </w:r>
      <w:proofErr w:type="spellEnd"/>
      <w:r>
        <w:t>.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spacing w:before="1" w:line="249" w:lineRule="auto"/>
        <w:ind w:right="582" w:firstLine="0"/>
      </w:pPr>
      <w:proofErr w:type="spellStart"/>
      <w:r>
        <w:t>ABONE’ler</w:t>
      </w:r>
      <w:proofErr w:type="spellEnd"/>
      <w:r>
        <w:t xml:space="preserve"> </w:t>
      </w:r>
      <w:proofErr w:type="spellStart"/>
      <w:r w:rsidR="00315F8F">
        <w:t>Kurucaşile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Meclisi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tarifeye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KAYSÜ’yü</w:t>
      </w:r>
      <w:proofErr w:type="spellEnd"/>
      <w:r>
        <w:t xml:space="preserve"> </w:t>
      </w:r>
      <w:proofErr w:type="spellStart"/>
      <w:r>
        <w:t>ödemeyi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eder</w:t>
      </w:r>
      <w:proofErr w:type="spellEnd"/>
      <w:r>
        <w:t>.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spacing w:before="2" w:line="249" w:lineRule="auto"/>
        <w:ind w:right="409" w:firstLine="0"/>
      </w:pPr>
      <w:r>
        <w:t xml:space="preserve">ABONE, İDARE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yaptığı</w:t>
      </w:r>
      <w:proofErr w:type="spellEnd"/>
      <w:r>
        <w:t xml:space="preserve"> </w:t>
      </w:r>
      <w:proofErr w:type="spellStart"/>
      <w:r>
        <w:t>abone</w:t>
      </w:r>
      <w:proofErr w:type="spellEnd"/>
      <w:r>
        <w:t xml:space="preserve"> </w:t>
      </w:r>
      <w:proofErr w:type="spellStart"/>
      <w:r>
        <w:t>sözleşmesine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ilişkilerini</w:t>
      </w:r>
      <w:proofErr w:type="spellEnd"/>
      <w:r>
        <w:t xml:space="preserve"> </w:t>
      </w:r>
      <w:proofErr w:type="spellStart"/>
      <w:r>
        <w:t>kesmeden</w:t>
      </w:r>
      <w:proofErr w:type="spellEnd"/>
      <w:r>
        <w:t xml:space="preserve"> </w:t>
      </w:r>
      <w:proofErr w:type="spellStart"/>
      <w:r>
        <w:t>gayrimenkulünü</w:t>
      </w:r>
      <w:proofErr w:type="spellEnd"/>
      <w:r>
        <w:t xml:space="preserve"> </w:t>
      </w:r>
      <w:proofErr w:type="spellStart"/>
      <w:r>
        <w:t>terk</w:t>
      </w:r>
      <w:proofErr w:type="spellEnd"/>
      <w:r>
        <w:t xml:space="preserve"> </w:t>
      </w:r>
      <w:proofErr w:type="spellStart"/>
      <w:r>
        <w:t>ederse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ödenmesi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evsel</w:t>
      </w:r>
      <w:proofErr w:type="spellEnd"/>
      <w:r>
        <w:t xml:space="preserve"> </w:t>
      </w:r>
      <w:proofErr w:type="spellStart"/>
      <w:r>
        <w:t>katı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bedelinden</w:t>
      </w:r>
      <w:proofErr w:type="spellEnd"/>
      <w:r>
        <w:rPr>
          <w:spacing w:val="-2"/>
        </w:rPr>
        <w:t xml:space="preserve"> </w:t>
      </w:r>
      <w:proofErr w:type="spellStart"/>
      <w:r>
        <w:t>sorumludur</w:t>
      </w:r>
      <w:proofErr w:type="spellEnd"/>
      <w:r>
        <w:t>.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spacing w:before="2" w:line="249" w:lineRule="auto"/>
        <w:ind w:right="190" w:firstLine="0"/>
      </w:pPr>
      <w:r>
        <w:t xml:space="preserve">ABONE, İDARE' ye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borçlarını</w:t>
      </w:r>
      <w:proofErr w:type="spellEnd"/>
      <w:r>
        <w:t xml:space="preserve"> </w:t>
      </w:r>
      <w:proofErr w:type="spellStart"/>
      <w:r>
        <w:t>ödemek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başvuruda</w:t>
      </w:r>
      <w:proofErr w:type="spellEnd"/>
      <w:r>
        <w:t xml:space="preserve"> </w:t>
      </w:r>
      <w:proofErr w:type="spellStart"/>
      <w:r>
        <w:t>bulunmak</w:t>
      </w:r>
      <w:proofErr w:type="spellEnd"/>
      <w:r>
        <w:t xml:space="preserve"> </w:t>
      </w:r>
      <w:proofErr w:type="spellStart"/>
      <w:r>
        <w:t>suretiyle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feshini</w:t>
      </w:r>
      <w:proofErr w:type="spellEnd"/>
      <w:r>
        <w:t xml:space="preserve"> </w:t>
      </w:r>
      <w:proofErr w:type="spellStart"/>
      <w:r>
        <w:t>isteyebilir</w:t>
      </w:r>
      <w:proofErr w:type="spellEnd"/>
      <w:r>
        <w:t xml:space="preserve">.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müddeti</w:t>
      </w:r>
      <w:proofErr w:type="spellEnd"/>
      <w:r>
        <w:t xml:space="preserve">, ABONE’ </w:t>
      </w:r>
      <w:proofErr w:type="spellStart"/>
      <w:proofErr w:type="gramStart"/>
      <w:r>
        <w:t>nin</w:t>
      </w:r>
      <w:proofErr w:type="spellEnd"/>
      <w:proofErr w:type="gramEnd"/>
      <w:r>
        <w:t xml:space="preserve"> </w:t>
      </w:r>
      <w:proofErr w:type="spellStart"/>
      <w:r>
        <w:t>fesih</w:t>
      </w:r>
      <w:proofErr w:type="spellEnd"/>
      <w:r>
        <w:t xml:space="preserve"> </w:t>
      </w:r>
      <w:proofErr w:type="spellStart"/>
      <w:r>
        <w:t>istediği</w:t>
      </w:r>
      <w:proofErr w:type="spellEnd"/>
      <w:r>
        <w:t xml:space="preserve"> </w:t>
      </w:r>
      <w:proofErr w:type="spellStart"/>
      <w:r>
        <w:t>tarihe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geçerlidir</w:t>
      </w:r>
      <w:proofErr w:type="spellEnd"/>
      <w:r>
        <w:t xml:space="preserve">. ABONE, </w:t>
      </w:r>
      <w:proofErr w:type="spellStart"/>
      <w:r>
        <w:t>abone</w:t>
      </w:r>
      <w:proofErr w:type="spellEnd"/>
      <w:r>
        <w:t xml:space="preserve"> </w:t>
      </w:r>
      <w:proofErr w:type="spellStart"/>
      <w:r>
        <w:t>likten</w:t>
      </w:r>
      <w:proofErr w:type="spellEnd"/>
      <w:r>
        <w:t xml:space="preserve"> </w:t>
      </w:r>
      <w:proofErr w:type="spellStart"/>
      <w:r>
        <w:t>doğan</w:t>
      </w:r>
      <w:proofErr w:type="spellEnd"/>
      <w:r>
        <w:t xml:space="preserve"> </w:t>
      </w:r>
      <w:proofErr w:type="spellStart"/>
      <w:r>
        <w:t>haklarını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nedenle</w:t>
      </w:r>
      <w:proofErr w:type="spellEnd"/>
      <w:r>
        <w:t xml:space="preserve"> </w:t>
      </w:r>
      <w:proofErr w:type="spellStart"/>
      <w:r>
        <w:t>olursa</w:t>
      </w:r>
      <w:proofErr w:type="spellEnd"/>
      <w:r>
        <w:t xml:space="preserve"> </w:t>
      </w:r>
      <w:proofErr w:type="spellStart"/>
      <w:r>
        <w:t>olsun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başkasına</w:t>
      </w:r>
      <w:proofErr w:type="spellEnd"/>
      <w:r>
        <w:t xml:space="preserve"> </w:t>
      </w:r>
      <w:proofErr w:type="spellStart"/>
      <w:r>
        <w:t>devredemez</w:t>
      </w:r>
      <w:proofErr w:type="spellEnd"/>
      <w:r>
        <w:t xml:space="preserve">. </w:t>
      </w:r>
      <w:proofErr w:type="spellStart"/>
      <w:r>
        <w:t>Veraset</w:t>
      </w:r>
      <w:proofErr w:type="spellEnd"/>
      <w:r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intikal</w:t>
      </w:r>
      <w:proofErr w:type="spellEnd"/>
      <w:r>
        <w:t xml:space="preserve"> </w:t>
      </w:r>
      <w:proofErr w:type="spellStart"/>
      <w:r>
        <w:t>etmiş</w:t>
      </w:r>
      <w:proofErr w:type="spellEnd"/>
      <w:r>
        <w:t xml:space="preserve"> </w:t>
      </w:r>
      <w:proofErr w:type="spellStart"/>
      <w:r>
        <w:t>olsa</w:t>
      </w:r>
      <w:proofErr w:type="spellEnd"/>
      <w:r>
        <w:t xml:space="preserve"> </w:t>
      </w:r>
      <w:proofErr w:type="spellStart"/>
      <w:r>
        <w:t>dahi</w:t>
      </w:r>
      <w:proofErr w:type="spellEnd"/>
      <w:r>
        <w:t xml:space="preserve"> </w:t>
      </w:r>
      <w:proofErr w:type="spellStart"/>
      <w:r>
        <w:t>varislerin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proofErr w:type="gramStart"/>
      <w:r>
        <w:t>adına</w:t>
      </w:r>
      <w:proofErr w:type="spellEnd"/>
      <w:proofErr w:type="gramEnd"/>
      <w:r>
        <w:t xml:space="preserve"> </w:t>
      </w:r>
      <w:proofErr w:type="spellStart"/>
      <w:r>
        <w:t>abone</w:t>
      </w:r>
      <w:proofErr w:type="spellEnd"/>
      <w:r>
        <w:t xml:space="preserve"> </w:t>
      </w:r>
      <w:proofErr w:type="spellStart"/>
      <w:r>
        <w:t>alması</w:t>
      </w:r>
      <w:proofErr w:type="spellEnd"/>
      <w:r>
        <w:t xml:space="preserve"> </w:t>
      </w:r>
      <w:proofErr w:type="spellStart"/>
      <w:r>
        <w:t>mecburidir</w:t>
      </w:r>
      <w:proofErr w:type="spellEnd"/>
      <w:r>
        <w:t xml:space="preserve">. </w:t>
      </w:r>
      <w:proofErr w:type="spellStart"/>
      <w:r>
        <w:t>Abonenin</w:t>
      </w:r>
      <w:proofErr w:type="spellEnd"/>
      <w:r>
        <w:t xml:space="preserve"> </w:t>
      </w:r>
      <w:proofErr w:type="spellStart"/>
      <w:r>
        <w:t>ölümü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sözleşmeden</w:t>
      </w:r>
      <w:proofErr w:type="spellEnd"/>
      <w:r>
        <w:t xml:space="preserve"> </w:t>
      </w:r>
      <w:proofErr w:type="spellStart"/>
      <w:r>
        <w:t>doğan</w:t>
      </w:r>
      <w:proofErr w:type="spellEnd"/>
      <w:r>
        <w:t xml:space="preserve"> </w:t>
      </w:r>
      <w:proofErr w:type="spellStart"/>
      <w:r>
        <w:t>borçları</w:t>
      </w:r>
      <w:proofErr w:type="spellEnd"/>
      <w:r>
        <w:t xml:space="preserve">, </w:t>
      </w:r>
      <w:proofErr w:type="spellStart"/>
      <w:r>
        <w:t>varisler</w:t>
      </w:r>
      <w:proofErr w:type="spellEnd"/>
      <w:r>
        <w:t xml:space="preserve"> </w:t>
      </w:r>
      <w:proofErr w:type="spellStart"/>
      <w:r>
        <w:t>ödemekle</w:t>
      </w:r>
      <w:proofErr w:type="spellEnd"/>
      <w:r>
        <w:t xml:space="preserve"> </w:t>
      </w:r>
      <w:proofErr w:type="spellStart"/>
      <w:r>
        <w:t>yükümlüdür</w:t>
      </w:r>
      <w:proofErr w:type="spellEnd"/>
      <w:r>
        <w:t>.</w:t>
      </w:r>
    </w:p>
    <w:p w:rsidR="00401329" w:rsidRDefault="009975A8">
      <w:pPr>
        <w:pStyle w:val="Heading1"/>
        <w:numPr>
          <w:ilvl w:val="0"/>
          <w:numId w:val="1"/>
        </w:numPr>
        <w:tabs>
          <w:tab w:val="left" w:pos="352"/>
        </w:tabs>
        <w:spacing w:before="1"/>
        <w:ind w:left="351" w:hanging="239"/>
      </w:pPr>
      <w:r>
        <w:t>ÖDEME VE TAHSİL</w:t>
      </w:r>
      <w:r>
        <w:rPr>
          <w:spacing w:val="-2"/>
        </w:rPr>
        <w:t xml:space="preserve"> </w:t>
      </w:r>
      <w:r>
        <w:t>YETKİSİ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spacing w:line="249" w:lineRule="auto"/>
        <w:ind w:right="325" w:firstLine="0"/>
      </w:pPr>
      <w:proofErr w:type="spellStart"/>
      <w:r>
        <w:t>Abonenin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doğmuş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tahakkuk</w:t>
      </w:r>
      <w:proofErr w:type="spellEnd"/>
      <w:r>
        <w:t xml:space="preserve"> </w:t>
      </w:r>
      <w:proofErr w:type="spellStart"/>
      <w:r>
        <w:t>etmiş</w:t>
      </w:r>
      <w:proofErr w:type="spellEnd"/>
      <w:r>
        <w:t xml:space="preserve"> </w:t>
      </w:r>
      <w:proofErr w:type="spellStart"/>
      <w:r>
        <w:t>borçların</w:t>
      </w:r>
      <w:proofErr w:type="spellEnd"/>
      <w:r>
        <w:t xml:space="preserve"> </w:t>
      </w:r>
      <w:proofErr w:type="spellStart"/>
      <w:r>
        <w:t>tahsiline</w:t>
      </w:r>
      <w:proofErr w:type="spellEnd"/>
      <w:r>
        <w:t xml:space="preserve"> </w:t>
      </w:r>
      <w:proofErr w:type="spellStart"/>
      <w:r w:rsidR="00315F8F">
        <w:t>Kurucaşile</w:t>
      </w:r>
      <w:proofErr w:type="spellEnd"/>
      <w:r>
        <w:t xml:space="preserve"> </w:t>
      </w:r>
      <w:proofErr w:type="spellStart"/>
      <w:r>
        <w:t>Belediyesi</w:t>
      </w:r>
      <w:proofErr w:type="spellEnd"/>
      <w:r>
        <w:t xml:space="preserve"> </w:t>
      </w:r>
      <w:proofErr w:type="spellStart"/>
      <w:r>
        <w:t>yetkilidir</w:t>
      </w:r>
      <w:proofErr w:type="spellEnd"/>
      <w:r>
        <w:t xml:space="preserve">. </w:t>
      </w:r>
      <w:proofErr w:type="spellStart"/>
      <w:r>
        <w:t>Abone</w:t>
      </w:r>
      <w:proofErr w:type="spellEnd"/>
      <w:r>
        <w:t xml:space="preserve"> KAYSÜ </w:t>
      </w:r>
      <w:proofErr w:type="spellStart"/>
      <w:r>
        <w:t>borçlarını</w:t>
      </w:r>
      <w:proofErr w:type="spellEnd"/>
      <w:r>
        <w:t xml:space="preserve"> </w:t>
      </w:r>
      <w:proofErr w:type="spellStart"/>
      <w:r>
        <w:t>süresinde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süresinden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 w:rsidR="00315F8F">
        <w:t>Kurucaşile</w:t>
      </w:r>
      <w:proofErr w:type="spellEnd"/>
      <w:r>
        <w:t xml:space="preserve"> </w:t>
      </w:r>
      <w:proofErr w:type="spellStart"/>
      <w:r>
        <w:t>Belediyesi’nin</w:t>
      </w:r>
      <w:proofErr w:type="spellEnd"/>
      <w:r>
        <w:t xml:space="preserve"> </w:t>
      </w:r>
      <w:proofErr w:type="spellStart"/>
      <w:r>
        <w:t>alacaklarının</w:t>
      </w:r>
      <w:proofErr w:type="spellEnd"/>
      <w:r>
        <w:t xml:space="preserve"> </w:t>
      </w:r>
      <w:proofErr w:type="spellStart"/>
      <w:r>
        <w:t>tahsil</w:t>
      </w:r>
      <w:proofErr w:type="spellEnd"/>
      <w:r>
        <w:t xml:space="preserve"> </w:t>
      </w:r>
      <w:proofErr w:type="spellStart"/>
      <w:r>
        <w:t>edildiği</w:t>
      </w:r>
      <w:proofErr w:type="spellEnd"/>
      <w:r>
        <w:t xml:space="preserve"> </w:t>
      </w:r>
      <w:proofErr w:type="spellStart"/>
      <w:r>
        <w:t>ödeme</w:t>
      </w:r>
      <w:proofErr w:type="spellEnd"/>
      <w:r w:rsidR="00ED622D">
        <w:t xml:space="preserve"> </w:t>
      </w:r>
      <w:proofErr w:type="spellStart"/>
      <w:r w:rsidR="00ED622D">
        <w:t>yollarıyla</w:t>
      </w:r>
      <w:proofErr w:type="spellEnd"/>
      <w:r w:rsidR="00ED622D">
        <w:t xml:space="preserve"> </w:t>
      </w:r>
      <w:proofErr w:type="spellStart"/>
      <w:r w:rsidR="00ED622D">
        <w:t>veya</w:t>
      </w:r>
      <w:proofErr w:type="spellEnd"/>
      <w:r w:rsidR="00ED622D">
        <w:t xml:space="preserve"> </w:t>
      </w:r>
      <w:proofErr w:type="spellStart"/>
      <w:r w:rsidR="00ED622D">
        <w:t>tahsilât</w:t>
      </w:r>
      <w:proofErr w:type="spellEnd"/>
      <w:r w:rsidR="00ED622D">
        <w:t xml:space="preserve"> </w:t>
      </w:r>
      <w:proofErr w:type="spellStart"/>
      <w:r w:rsidR="00ED622D">
        <w:t>vezne</w:t>
      </w:r>
      <w:r>
        <w:t>leri</w:t>
      </w:r>
      <w:proofErr w:type="spellEnd"/>
      <w:r>
        <w:t xml:space="preserve"> </w:t>
      </w:r>
      <w:proofErr w:type="spellStart"/>
      <w:r>
        <w:t>aracılığıyla</w:t>
      </w:r>
      <w:proofErr w:type="spellEnd"/>
      <w:r>
        <w:t xml:space="preserve"> </w:t>
      </w:r>
      <w:proofErr w:type="spellStart"/>
      <w:r>
        <w:t>öder</w:t>
      </w:r>
      <w:proofErr w:type="spellEnd"/>
      <w:r>
        <w:t xml:space="preserve">. </w:t>
      </w:r>
      <w:proofErr w:type="spellStart"/>
      <w:r>
        <w:t>Ayrıca</w:t>
      </w:r>
      <w:proofErr w:type="spellEnd"/>
      <w:r>
        <w:t xml:space="preserve"> </w:t>
      </w:r>
      <w:proofErr w:type="spellStart"/>
      <w:r w:rsidR="00315F8F">
        <w:t>Kurucaşile</w:t>
      </w:r>
      <w:proofErr w:type="spellEnd"/>
      <w:r>
        <w:t xml:space="preserve"> </w:t>
      </w:r>
      <w:proofErr w:type="spellStart"/>
      <w:r>
        <w:t>Belediyesi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bölgelerde</w:t>
      </w:r>
      <w:proofErr w:type="spellEnd"/>
      <w:r>
        <w:t xml:space="preserve"> Su </w:t>
      </w:r>
      <w:proofErr w:type="spellStart"/>
      <w:r>
        <w:t>ve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işletme</w:t>
      </w:r>
      <w:proofErr w:type="spellEnd"/>
      <w:r>
        <w:t xml:space="preserve"> </w:t>
      </w:r>
      <w:proofErr w:type="spellStart"/>
      <w:r>
        <w:t>imtiyaz</w:t>
      </w:r>
      <w:proofErr w:type="spellEnd"/>
      <w:r>
        <w:t xml:space="preserve"> </w:t>
      </w:r>
      <w:proofErr w:type="spellStart"/>
      <w:r>
        <w:t>hakkını</w:t>
      </w:r>
      <w:proofErr w:type="spellEnd"/>
      <w:r>
        <w:t xml:space="preserve"> </w:t>
      </w:r>
      <w:proofErr w:type="spellStart"/>
      <w:r>
        <w:t>elinde</w:t>
      </w:r>
      <w:proofErr w:type="spellEnd"/>
      <w:r>
        <w:t xml:space="preserve"> </w:t>
      </w:r>
      <w:proofErr w:type="spellStart"/>
      <w:r>
        <w:t>bulunduran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teşebbüslerde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</w:t>
      </w:r>
      <w:proofErr w:type="spellStart"/>
      <w:r>
        <w:t>doğacak</w:t>
      </w:r>
      <w:proofErr w:type="spellEnd"/>
      <w:r>
        <w:t xml:space="preserve"> KAYSÜ ‘</w:t>
      </w:r>
      <w:proofErr w:type="spellStart"/>
      <w:r>
        <w:t>yü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faturaları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tahsil</w:t>
      </w:r>
      <w:proofErr w:type="spellEnd"/>
      <w:r>
        <w:t xml:space="preserve"> </w:t>
      </w:r>
      <w:proofErr w:type="spellStart"/>
      <w:r>
        <w:t>ederek</w:t>
      </w:r>
      <w:proofErr w:type="spellEnd"/>
      <w:r>
        <w:t xml:space="preserve"> </w:t>
      </w:r>
      <w:proofErr w:type="spellStart"/>
      <w:r>
        <w:t>tahsil</w:t>
      </w:r>
      <w:proofErr w:type="spellEnd"/>
      <w:r>
        <w:t xml:space="preserve"> </w:t>
      </w:r>
      <w:proofErr w:type="spellStart"/>
      <w:r>
        <w:t>ettiği</w:t>
      </w:r>
      <w:proofErr w:type="spellEnd"/>
      <w:r>
        <w:t xml:space="preserve"> KAYSÜ </w:t>
      </w:r>
      <w:proofErr w:type="spellStart"/>
      <w:r>
        <w:t>tutarlarını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idarelerin</w:t>
      </w:r>
      <w:proofErr w:type="spellEnd"/>
      <w:r>
        <w:t xml:space="preserve"> </w:t>
      </w:r>
      <w:proofErr w:type="spellStart"/>
      <w:r>
        <w:t>hesaplarına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aktarmak</w:t>
      </w:r>
      <w:proofErr w:type="spellEnd"/>
      <w:r>
        <w:t xml:space="preserve"> </w:t>
      </w:r>
      <w:proofErr w:type="spellStart"/>
      <w:r>
        <w:t>zorundadır</w:t>
      </w:r>
      <w:proofErr w:type="spellEnd"/>
      <w:r>
        <w:t xml:space="preserve">. </w:t>
      </w:r>
      <w:proofErr w:type="spellStart"/>
      <w:r>
        <w:t>Süresinde</w:t>
      </w:r>
      <w:proofErr w:type="spellEnd"/>
      <w:r>
        <w:t xml:space="preserve"> </w:t>
      </w:r>
      <w:proofErr w:type="spellStart"/>
      <w:r>
        <w:t>ödenmeyen</w:t>
      </w:r>
      <w:proofErr w:type="spellEnd"/>
      <w:r>
        <w:t xml:space="preserve"> </w:t>
      </w:r>
      <w:proofErr w:type="spellStart"/>
      <w:r>
        <w:t>borçlar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6183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Amme</w:t>
      </w:r>
      <w:proofErr w:type="spellEnd"/>
      <w:r>
        <w:t xml:space="preserve"> </w:t>
      </w:r>
      <w:proofErr w:type="spellStart"/>
      <w:r>
        <w:t>Alacaklarının</w:t>
      </w:r>
      <w:proofErr w:type="spellEnd"/>
      <w:r>
        <w:t xml:space="preserve"> </w:t>
      </w:r>
      <w:proofErr w:type="spellStart"/>
      <w:r>
        <w:t>Tahsil</w:t>
      </w:r>
      <w:proofErr w:type="spellEnd"/>
      <w:r>
        <w:t xml:space="preserve"> </w:t>
      </w:r>
      <w:proofErr w:type="spellStart"/>
      <w:r>
        <w:t>Usulü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Kanun’un</w:t>
      </w:r>
      <w:proofErr w:type="spellEnd"/>
      <w:r>
        <w:t xml:space="preserve"> 51 </w:t>
      </w:r>
      <w:proofErr w:type="spellStart"/>
      <w:r>
        <w:t>maddesinde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oranda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gecikme</w:t>
      </w:r>
      <w:proofErr w:type="spellEnd"/>
      <w:r>
        <w:t xml:space="preserve"> </w:t>
      </w:r>
      <w:proofErr w:type="spellStart"/>
      <w:r>
        <w:t>zammı</w:t>
      </w:r>
      <w:proofErr w:type="spellEnd"/>
      <w:r>
        <w:rPr>
          <w:spacing w:val="-20"/>
        </w:rPr>
        <w:t xml:space="preserve"> </w:t>
      </w:r>
      <w:proofErr w:type="spellStart"/>
      <w:r>
        <w:t>uygulanır</w:t>
      </w:r>
      <w:proofErr w:type="spellEnd"/>
      <w:r>
        <w:t>.</w:t>
      </w:r>
    </w:p>
    <w:p w:rsidR="00401329" w:rsidRDefault="009975A8">
      <w:pPr>
        <w:pStyle w:val="Heading1"/>
        <w:numPr>
          <w:ilvl w:val="0"/>
          <w:numId w:val="1"/>
        </w:numPr>
        <w:tabs>
          <w:tab w:val="left" w:pos="352"/>
        </w:tabs>
        <w:spacing w:before="8"/>
        <w:ind w:left="351" w:hanging="239"/>
      </w:pPr>
      <w:r>
        <w:t>CEZAİ</w:t>
      </w:r>
      <w:r>
        <w:rPr>
          <w:spacing w:val="-2"/>
        </w:rPr>
        <w:t xml:space="preserve"> </w:t>
      </w:r>
      <w:r>
        <w:t>SORUMLULUKLAR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spacing w:line="249" w:lineRule="auto"/>
        <w:ind w:right="425" w:firstLine="0"/>
      </w:pPr>
      <w:proofErr w:type="spellStart"/>
      <w:r>
        <w:t>Abone’nin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maddelerinde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vecibelerini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getirmemesi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hükümlerine</w:t>
      </w:r>
      <w:proofErr w:type="spellEnd"/>
      <w:r>
        <w:t xml:space="preserve"> </w:t>
      </w:r>
      <w:proofErr w:type="spellStart"/>
      <w:r>
        <w:t>riayet</w:t>
      </w:r>
      <w:proofErr w:type="spellEnd"/>
      <w:r>
        <w:t xml:space="preserve"> </w:t>
      </w:r>
      <w:proofErr w:type="spellStart"/>
      <w:r>
        <w:t>etmemesi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alacaklar</w:t>
      </w:r>
      <w:proofErr w:type="spellEnd"/>
      <w:r>
        <w:t xml:space="preserve"> </w:t>
      </w:r>
      <w:proofErr w:type="spellStart"/>
      <w:r>
        <w:t>Katı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İdareleri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Hükümlere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cebri</w:t>
      </w:r>
      <w:proofErr w:type="spellEnd"/>
      <w:r>
        <w:t xml:space="preserve"> </w:t>
      </w:r>
      <w:proofErr w:type="spellStart"/>
      <w:r>
        <w:t>icra</w:t>
      </w:r>
      <w:proofErr w:type="spellEnd"/>
      <w:r>
        <w:t xml:space="preserve"> </w:t>
      </w:r>
      <w:proofErr w:type="spellStart"/>
      <w:r>
        <w:t>yöntemleri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tahsil</w:t>
      </w:r>
      <w:proofErr w:type="spellEnd"/>
      <w:r>
        <w:t xml:space="preserve"> </w:t>
      </w:r>
      <w:proofErr w:type="spellStart"/>
      <w:r>
        <w:t>edilir</w:t>
      </w:r>
      <w:proofErr w:type="spellEnd"/>
      <w:r>
        <w:t xml:space="preserve">. </w:t>
      </w:r>
      <w:proofErr w:type="spellStart"/>
      <w:r>
        <w:t>Cebri</w:t>
      </w:r>
      <w:proofErr w:type="spellEnd"/>
      <w:r>
        <w:t xml:space="preserve"> </w:t>
      </w:r>
      <w:proofErr w:type="spellStart"/>
      <w:r>
        <w:t>icradan</w:t>
      </w:r>
      <w:proofErr w:type="spellEnd"/>
      <w:r>
        <w:t xml:space="preserve"> </w:t>
      </w:r>
      <w:proofErr w:type="spellStart"/>
      <w:r>
        <w:t>doğan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masraflarını</w:t>
      </w:r>
      <w:proofErr w:type="spellEnd"/>
      <w:r>
        <w:t xml:space="preserve"> </w:t>
      </w:r>
      <w:proofErr w:type="spellStart"/>
      <w:r>
        <w:t>Abone</w:t>
      </w:r>
      <w:proofErr w:type="spellEnd"/>
      <w:r>
        <w:t xml:space="preserve"> KAYSÜ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ödemek</w:t>
      </w:r>
      <w:proofErr w:type="spellEnd"/>
      <w:r>
        <w:t xml:space="preserve"> </w:t>
      </w:r>
      <w:proofErr w:type="spellStart"/>
      <w:r>
        <w:t>zorundadır</w:t>
      </w:r>
      <w:proofErr w:type="spellEnd"/>
      <w:r>
        <w:t>.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spacing w:before="3" w:line="249" w:lineRule="auto"/>
        <w:ind w:right="282" w:firstLine="0"/>
      </w:pPr>
      <w:proofErr w:type="spellStart"/>
      <w:r>
        <w:t>Abone</w:t>
      </w:r>
      <w:proofErr w:type="spellEnd"/>
      <w:r>
        <w:t xml:space="preserve"> </w:t>
      </w:r>
      <w:proofErr w:type="spellStart"/>
      <w:r>
        <w:t>Çevre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, </w:t>
      </w:r>
      <w:proofErr w:type="spellStart"/>
      <w:r w:rsidR="00315F8F">
        <w:t>Kurucaşile</w:t>
      </w:r>
      <w:proofErr w:type="spellEnd"/>
      <w:r w:rsidR="00315F8F">
        <w:t xml:space="preserve"> </w:t>
      </w:r>
      <w:proofErr w:type="spellStart"/>
      <w:r>
        <w:t>Belediyesi</w:t>
      </w:r>
      <w:proofErr w:type="spellEnd"/>
      <w:r>
        <w:t xml:space="preserve"> Emir </w:t>
      </w:r>
      <w:proofErr w:type="spellStart"/>
      <w:proofErr w:type="gramStart"/>
      <w:r>
        <w:t>ve</w:t>
      </w:r>
      <w:proofErr w:type="spellEnd"/>
      <w:proofErr w:type="gramEnd"/>
      <w:r>
        <w:t xml:space="preserve"> </w:t>
      </w:r>
      <w:proofErr w:type="spellStart"/>
      <w:r>
        <w:t>Yasaklar</w:t>
      </w:r>
      <w:proofErr w:type="spellEnd"/>
      <w:r>
        <w:t xml:space="preserve"> </w:t>
      </w:r>
      <w:proofErr w:type="spellStart"/>
      <w:r>
        <w:t>Yönetmeliği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yükümlülüklere</w:t>
      </w:r>
      <w:proofErr w:type="spellEnd"/>
      <w:r>
        <w:t xml:space="preserve"> </w:t>
      </w:r>
      <w:proofErr w:type="spellStart"/>
      <w:r>
        <w:t>uymak</w:t>
      </w:r>
      <w:proofErr w:type="spellEnd"/>
      <w:r>
        <w:t xml:space="preserve">, </w:t>
      </w:r>
      <w:proofErr w:type="spellStart"/>
      <w:r>
        <w:t>yasak</w:t>
      </w:r>
      <w:proofErr w:type="spellEnd"/>
      <w:r>
        <w:t xml:space="preserve"> </w:t>
      </w:r>
      <w:proofErr w:type="spellStart"/>
      <w:r>
        <w:t>fiil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davranışlardan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kaçınmak</w:t>
      </w:r>
      <w:proofErr w:type="spellEnd"/>
      <w:r>
        <w:t xml:space="preserve"> </w:t>
      </w:r>
      <w:proofErr w:type="spellStart"/>
      <w:r>
        <w:t>zorundadır</w:t>
      </w:r>
      <w:proofErr w:type="spellEnd"/>
      <w:r>
        <w:t xml:space="preserve">.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hakkın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Çevre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Emir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Yasaklar</w:t>
      </w:r>
      <w:proofErr w:type="spellEnd"/>
      <w:r>
        <w:t xml:space="preserve"> </w:t>
      </w:r>
      <w:proofErr w:type="spellStart"/>
      <w:r>
        <w:t>Yönetmeliğinde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cezai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mali</w:t>
      </w:r>
      <w:proofErr w:type="spellEnd"/>
      <w:proofErr w:type="gramEnd"/>
      <w:r>
        <w:t xml:space="preserve"> </w:t>
      </w:r>
      <w:proofErr w:type="spellStart"/>
      <w:r>
        <w:t>yaptırımlar</w:t>
      </w:r>
      <w:proofErr w:type="spellEnd"/>
      <w:r>
        <w:rPr>
          <w:spacing w:val="-16"/>
        </w:rPr>
        <w:t xml:space="preserve"> </w:t>
      </w:r>
      <w:proofErr w:type="spellStart"/>
      <w:r>
        <w:t>uygulanır</w:t>
      </w:r>
      <w:proofErr w:type="spellEnd"/>
      <w:r>
        <w:t>.</w:t>
      </w:r>
    </w:p>
    <w:p w:rsidR="00401329" w:rsidRDefault="009975A8">
      <w:pPr>
        <w:pStyle w:val="Heading1"/>
        <w:numPr>
          <w:ilvl w:val="0"/>
          <w:numId w:val="1"/>
        </w:numPr>
        <w:tabs>
          <w:tab w:val="left" w:pos="352"/>
        </w:tabs>
        <w:ind w:left="351" w:hanging="239"/>
      </w:pPr>
      <w:r>
        <w:t>İHTİLAFLARIN</w:t>
      </w:r>
      <w:r>
        <w:rPr>
          <w:spacing w:val="-2"/>
        </w:rPr>
        <w:t xml:space="preserve"> </w:t>
      </w:r>
      <w:r>
        <w:t>HALLİ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spacing w:line="249" w:lineRule="auto"/>
        <w:ind w:right="399" w:firstLine="0"/>
      </w:pPr>
      <w:r>
        <w:t xml:space="preserve">Bu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uygulanmasından</w:t>
      </w:r>
      <w:proofErr w:type="spellEnd"/>
      <w:r>
        <w:t xml:space="preserve"> </w:t>
      </w:r>
      <w:proofErr w:type="spellStart"/>
      <w:r>
        <w:t>doğacak</w:t>
      </w:r>
      <w:proofErr w:type="spellEnd"/>
      <w:r>
        <w:t xml:space="preserve"> </w:t>
      </w:r>
      <w:proofErr w:type="spellStart"/>
      <w:r>
        <w:t>ihtilaflar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 w:rsidR="00315F8F">
        <w:t>Kurucaşile</w:t>
      </w:r>
      <w:proofErr w:type="spellEnd"/>
      <w:r>
        <w:t xml:space="preserve"> </w:t>
      </w:r>
      <w:proofErr w:type="spellStart"/>
      <w:r>
        <w:t>Mahkemeleri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İcra</w:t>
      </w:r>
      <w:proofErr w:type="spellEnd"/>
      <w:r>
        <w:t xml:space="preserve"> </w:t>
      </w:r>
      <w:proofErr w:type="spellStart"/>
      <w:r>
        <w:t>Daireleri</w:t>
      </w:r>
      <w:proofErr w:type="spellEnd"/>
      <w:r>
        <w:t xml:space="preserve"> </w:t>
      </w:r>
      <w:proofErr w:type="spellStart"/>
      <w:r>
        <w:t>yetkilidir</w:t>
      </w:r>
      <w:proofErr w:type="spellEnd"/>
      <w:r>
        <w:t>.</w:t>
      </w:r>
    </w:p>
    <w:p w:rsidR="00401329" w:rsidRDefault="009975A8">
      <w:pPr>
        <w:pStyle w:val="Heading1"/>
        <w:numPr>
          <w:ilvl w:val="0"/>
          <w:numId w:val="1"/>
        </w:numPr>
        <w:tabs>
          <w:tab w:val="left" w:pos="462"/>
        </w:tabs>
        <w:spacing w:before="2"/>
        <w:ind w:left="461" w:hanging="349"/>
      </w:pPr>
      <w:r>
        <w:t>DİĞER</w:t>
      </w:r>
      <w:r>
        <w:rPr>
          <w:spacing w:val="-5"/>
        </w:rPr>
        <w:t xml:space="preserve"> </w:t>
      </w:r>
      <w:r>
        <w:t>HÜKÜMLER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spacing w:line="249" w:lineRule="auto"/>
        <w:ind w:right="109" w:firstLine="0"/>
      </w:pPr>
      <w:proofErr w:type="spellStart"/>
      <w:r>
        <w:t>Taraftarların</w:t>
      </w:r>
      <w:proofErr w:type="spellEnd"/>
      <w:r>
        <w:t xml:space="preserve"> </w:t>
      </w:r>
      <w:proofErr w:type="spellStart"/>
      <w:r>
        <w:t>Sözleşmede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adresleri</w:t>
      </w:r>
      <w:proofErr w:type="spellEnd"/>
      <w:r>
        <w:t xml:space="preserve">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tebligat</w:t>
      </w:r>
      <w:proofErr w:type="spellEnd"/>
      <w:r>
        <w:t xml:space="preserve"> </w:t>
      </w:r>
      <w:proofErr w:type="spellStart"/>
      <w:r>
        <w:t>adresleri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; </w:t>
      </w:r>
      <w:proofErr w:type="spellStart"/>
      <w:r>
        <w:t>abone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değişikliğini</w:t>
      </w:r>
      <w:proofErr w:type="spellEnd"/>
      <w:r>
        <w:t xml:space="preserve"> </w:t>
      </w:r>
      <w:proofErr w:type="spellStart"/>
      <w:r>
        <w:t>idareye</w:t>
      </w:r>
      <w:proofErr w:type="spellEnd"/>
      <w:r>
        <w:t xml:space="preserve"> </w:t>
      </w:r>
      <w:proofErr w:type="spellStart"/>
      <w:r>
        <w:t>bildirmediği</w:t>
      </w:r>
      <w:proofErr w:type="spellEnd"/>
      <w:r>
        <w:t xml:space="preserve"> </w:t>
      </w:r>
      <w:proofErr w:type="spellStart"/>
      <w:r>
        <w:t>sürece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tebligatlar</w:t>
      </w:r>
      <w:proofErr w:type="spellEnd"/>
      <w:r>
        <w:t xml:space="preserve"> </w:t>
      </w:r>
      <w:proofErr w:type="spellStart"/>
      <w:r>
        <w:t>aboneye</w:t>
      </w:r>
      <w:proofErr w:type="spellEnd"/>
      <w:r>
        <w:t xml:space="preserve"> </w:t>
      </w:r>
      <w:proofErr w:type="spellStart"/>
      <w:r>
        <w:t>yapılmış</w:t>
      </w:r>
      <w:proofErr w:type="spellEnd"/>
      <w:r>
        <w:rPr>
          <w:spacing w:val="-14"/>
        </w:rPr>
        <w:t xml:space="preserve"> </w:t>
      </w:r>
      <w:proofErr w:type="spellStart"/>
      <w:r>
        <w:t>sayılır</w:t>
      </w:r>
      <w:proofErr w:type="spellEnd"/>
      <w:r>
        <w:t>.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spacing w:before="2" w:line="249" w:lineRule="auto"/>
        <w:ind w:right="715" w:firstLine="0"/>
      </w:pPr>
      <w:proofErr w:type="spellStart"/>
      <w:r>
        <w:t>Uygulanan</w:t>
      </w:r>
      <w:proofErr w:type="spellEnd"/>
      <w:r>
        <w:t xml:space="preserve"> </w:t>
      </w:r>
      <w:proofErr w:type="spellStart"/>
      <w:r>
        <w:t>mevzuatlarda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yürürlüğe</w:t>
      </w:r>
      <w:proofErr w:type="spellEnd"/>
      <w:r>
        <w:t xml:space="preserve"> </w:t>
      </w:r>
      <w:proofErr w:type="spellStart"/>
      <w:r>
        <w:t>girecek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mevzuat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geçerli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>.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spacing w:before="1" w:line="249" w:lineRule="auto"/>
        <w:ind w:right="428" w:firstLine="0"/>
      </w:pPr>
      <w:proofErr w:type="spellStart"/>
      <w:r>
        <w:t>Tahakkuku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tahsil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bedeller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ilgililerin</w:t>
      </w:r>
      <w:proofErr w:type="spellEnd"/>
      <w:r>
        <w:t xml:space="preserve"> </w:t>
      </w:r>
      <w:proofErr w:type="spellStart"/>
      <w:r>
        <w:t>itirazı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idarece</w:t>
      </w:r>
      <w:proofErr w:type="spellEnd"/>
      <w:r>
        <w:t xml:space="preserve"> </w:t>
      </w:r>
      <w:proofErr w:type="spellStart"/>
      <w:r>
        <w:t>re'sen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hususlarda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tahakkuk</w:t>
      </w:r>
      <w:proofErr w:type="spellEnd"/>
      <w:r>
        <w:t xml:space="preserve"> </w:t>
      </w:r>
      <w:proofErr w:type="spellStart"/>
      <w:r>
        <w:t>düzeltmesi</w:t>
      </w:r>
      <w:proofErr w:type="spellEnd"/>
      <w:r>
        <w:t xml:space="preserve"> İDARE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>.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spacing w:before="2" w:line="249" w:lineRule="auto"/>
        <w:ind w:right="785" w:firstLine="0"/>
      </w:pPr>
      <w:proofErr w:type="spellStart"/>
      <w:r>
        <w:t>İmzalanan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kalan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hususlarda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Meclis</w:t>
      </w:r>
      <w:proofErr w:type="spellEnd"/>
      <w:r>
        <w:t xml:space="preserve"> </w:t>
      </w:r>
      <w:proofErr w:type="spellStart"/>
      <w:r>
        <w:t>Kararları</w:t>
      </w:r>
      <w:proofErr w:type="spellEnd"/>
      <w:r>
        <w:t xml:space="preserve">, Emir </w:t>
      </w:r>
      <w:proofErr w:type="spellStart"/>
      <w:proofErr w:type="gramStart"/>
      <w:r>
        <w:t>ve</w:t>
      </w:r>
      <w:proofErr w:type="spellEnd"/>
      <w:proofErr w:type="gramEnd"/>
      <w:r>
        <w:t xml:space="preserve"> </w:t>
      </w:r>
      <w:proofErr w:type="spellStart"/>
      <w:r>
        <w:t>Yasaklar</w:t>
      </w:r>
      <w:proofErr w:type="spellEnd"/>
      <w:r>
        <w:t xml:space="preserve"> </w:t>
      </w:r>
      <w:proofErr w:type="spellStart"/>
      <w:r>
        <w:t>Yönetmeliği</w:t>
      </w:r>
      <w:proofErr w:type="spellEnd"/>
      <w:r>
        <w:t xml:space="preserve">, </w:t>
      </w:r>
      <w:proofErr w:type="spellStart"/>
      <w:r>
        <w:t>üst</w:t>
      </w:r>
      <w:proofErr w:type="spellEnd"/>
      <w:r>
        <w:t xml:space="preserve"> </w:t>
      </w:r>
      <w:proofErr w:type="spellStart"/>
      <w:r>
        <w:t>normları</w:t>
      </w:r>
      <w:proofErr w:type="spellEnd"/>
      <w:r>
        <w:t xml:space="preserve"> vb. </w:t>
      </w:r>
      <w:proofErr w:type="spellStart"/>
      <w:r>
        <w:t>mevzuat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rPr>
          <w:spacing w:val="-5"/>
        </w:rPr>
        <w:t xml:space="preserve"> </w:t>
      </w:r>
      <w:proofErr w:type="spellStart"/>
      <w:r>
        <w:t>uygulanır</w:t>
      </w:r>
      <w:proofErr w:type="spellEnd"/>
      <w:r>
        <w:t>.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spacing w:before="2" w:line="249" w:lineRule="auto"/>
        <w:ind w:right="460" w:firstLine="0"/>
      </w:pPr>
      <w:r>
        <w:t xml:space="preserve">ABONE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sözleşmede</w:t>
      </w:r>
      <w:proofErr w:type="spellEnd"/>
      <w:r>
        <w:t xml:space="preserve">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şekli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şartlarını</w:t>
      </w:r>
      <w:proofErr w:type="spellEnd"/>
      <w:r>
        <w:t xml:space="preserve"> </w:t>
      </w:r>
      <w:proofErr w:type="spellStart"/>
      <w:r>
        <w:t>incelediğini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tamamen</w:t>
      </w:r>
      <w:proofErr w:type="spellEnd"/>
      <w:r>
        <w:t xml:space="preserve"> </w:t>
      </w:r>
      <w:proofErr w:type="spellStart"/>
      <w:r>
        <w:t>anladığını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sözleşmede</w:t>
      </w:r>
      <w:proofErr w:type="spellEnd"/>
      <w:r>
        <w:t xml:space="preserve"> </w:t>
      </w:r>
      <w:proofErr w:type="spellStart"/>
      <w:r>
        <w:t>belir</w:t>
      </w:r>
      <w:proofErr w:type="spellEnd"/>
      <w:r>
        <w:t xml:space="preserve"> </w:t>
      </w:r>
      <w:proofErr w:type="spellStart"/>
      <w:r>
        <w:t>tilen</w:t>
      </w:r>
      <w:proofErr w:type="spellEnd"/>
      <w:r>
        <w:t xml:space="preserve"> </w:t>
      </w:r>
      <w:proofErr w:type="spellStart"/>
      <w:r>
        <w:t>ödemelerini</w:t>
      </w:r>
      <w:proofErr w:type="spellEnd"/>
      <w:r>
        <w:t xml:space="preserve"> </w:t>
      </w:r>
      <w:proofErr w:type="spellStart"/>
      <w:r>
        <w:t>kendisinin</w:t>
      </w:r>
      <w:proofErr w:type="spellEnd"/>
      <w:r>
        <w:t xml:space="preserve"> </w:t>
      </w:r>
      <w:proofErr w:type="spellStart"/>
      <w:r>
        <w:t>yapacağını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sözleşmede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şartları</w:t>
      </w:r>
      <w:proofErr w:type="spellEnd"/>
      <w:r>
        <w:t xml:space="preserve"> </w:t>
      </w:r>
      <w:proofErr w:type="spellStart"/>
      <w:r>
        <w:t>okuduğunu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hepsini</w:t>
      </w:r>
      <w:proofErr w:type="spellEnd"/>
      <w:r>
        <w:t xml:space="preserve"> </w:t>
      </w:r>
      <w:proofErr w:type="spellStart"/>
      <w:r>
        <w:t>peşinen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ettiğini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</w:t>
      </w:r>
      <w:proofErr w:type="spellEnd"/>
      <w:r>
        <w:t>.</w:t>
      </w:r>
    </w:p>
    <w:p w:rsidR="00401329" w:rsidRDefault="009975A8">
      <w:pPr>
        <w:pStyle w:val="Heading1"/>
        <w:numPr>
          <w:ilvl w:val="0"/>
          <w:numId w:val="1"/>
        </w:numPr>
        <w:tabs>
          <w:tab w:val="left" w:pos="462"/>
        </w:tabs>
        <w:ind w:left="461" w:hanging="349"/>
      </w:pPr>
      <w:r>
        <w:t>YÜRÜRLÜLÜK</w:t>
      </w:r>
    </w:p>
    <w:p w:rsidR="00401329" w:rsidRDefault="009975A8">
      <w:pPr>
        <w:pStyle w:val="ListeParagraf"/>
        <w:numPr>
          <w:ilvl w:val="1"/>
          <w:numId w:val="1"/>
        </w:numPr>
        <w:tabs>
          <w:tab w:val="left" w:pos="962"/>
        </w:tabs>
        <w:ind w:left="961"/>
      </w:pPr>
      <w:proofErr w:type="spellStart"/>
      <w:r>
        <w:t>İşbu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taraflar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…. /…./……. </w:t>
      </w:r>
      <w:proofErr w:type="spellStart"/>
      <w:r>
        <w:t>Tarihinde</w:t>
      </w:r>
      <w:proofErr w:type="spellEnd"/>
      <w:r>
        <w:t>, 2 (</w:t>
      </w:r>
      <w:proofErr w:type="spellStart"/>
      <w:r>
        <w:t>iki</w:t>
      </w:r>
      <w:proofErr w:type="spellEnd"/>
      <w:r>
        <w:t xml:space="preserve">) </w:t>
      </w:r>
      <w:proofErr w:type="spellStart"/>
      <w:r>
        <w:t>nüsha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altına</w:t>
      </w:r>
      <w:proofErr w:type="spellEnd"/>
      <w:r>
        <w:rPr>
          <w:spacing w:val="-4"/>
        </w:rPr>
        <w:t xml:space="preserve"> </w:t>
      </w:r>
      <w:proofErr w:type="spellStart"/>
      <w:r>
        <w:t>alınmıştır</w:t>
      </w:r>
      <w:proofErr w:type="spellEnd"/>
      <w:r>
        <w:t>.</w:t>
      </w:r>
    </w:p>
    <w:p w:rsidR="00401329" w:rsidRDefault="00401329">
      <w:pPr>
        <w:pStyle w:val="GvdeMetni"/>
        <w:spacing w:before="0"/>
        <w:ind w:left="0"/>
        <w:rPr>
          <w:sz w:val="24"/>
        </w:rPr>
      </w:pPr>
    </w:p>
    <w:p w:rsidR="00401329" w:rsidRDefault="00401329">
      <w:pPr>
        <w:pStyle w:val="GvdeMetni"/>
        <w:spacing w:before="10"/>
        <w:ind w:left="0"/>
      </w:pPr>
    </w:p>
    <w:p w:rsidR="00401329" w:rsidRDefault="009975A8">
      <w:pPr>
        <w:pStyle w:val="Heading1"/>
        <w:tabs>
          <w:tab w:val="left" w:pos="6867"/>
        </w:tabs>
        <w:spacing w:before="0"/>
        <w:ind w:left="1322" w:firstLine="0"/>
      </w:pPr>
      <w:r>
        <w:t>ABONE</w:t>
      </w:r>
      <w:r>
        <w:tab/>
        <w:t>İDARELER</w:t>
      </w:r>
    </w:p>
    <w:p w:rsidR="00401329" w:rsidRDefault="009975A8">
      <w:pPr>
        <w:spacing w:before="11"/>
        <w:ind w:left="5153"/>
      </w:pPr>
      <w:r>
        <w:rPr>
          <w:b/>
        </w:rPr>
        <w:t xml:space="preserve">             İDARE: </w:t>
      </w:r>
      <w:r w:rsidR="00315F8F">
        <w:t>KURUCAŞİLE</w:t>
      </w:r>
      <w:r>
        <w:t xml:space="preserve"> BELEDİYESİ</w:t>
      </w:r>
    </w:p>
    <w:p w:rsidR="00401329" w:rsidRDefault="00401329">
      <w:pPr>
        <w:pStyle w:val="GvdeMetni"/>
        <w:spacing w:before="0"/>
        <w:ind w:left="0"/>
        <w:rPr>
          <w:sz w:val="24"/>
        </w:rPr>
      </w:pPr>
    </w:p>
    <w:p w:rsidR="00401329" w:rsidRDefault="00401329">
      <w:pPr>
        <w:ind w:left="5153"/>
      </w:pPr>
    </w:p>
    <w:sectPr w:rsidR="00401329" w:rsidSect="00401329">
      <w:pgSz w:w="11910" w:h="16840"/>
      <w:pgMar w:top="480" w:right="58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90F"/>
    <w:multiLevelType w:val="hybridMultilevel"/>
    <w:tmpl w:val="2AC4049C"/>
    <w:lvl w:ilvl="0" w:tplc="17489772">
      <w:start w:val="2"/>
      <w:numFmt w:val="decimal"/>
      <w:lvlText w:val="%1-"/>
      <w:lvlJc w:val="left"/>
      <w:pPr>
        <w:ind w:left="351" w:hanging="2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783E68E2">
      <w:numFmt w:val="bullet"/>
      <w:lvlText w:val="•"/>
      <w:lvlJc w:val="left"/>
      <w:pPr>
        <w:ind w:left="1398" w:hanging="239"/>
      </w:pPr>
      <w:rPr>
        <w:rFonts w:hint="default"/>
      </w:rPr>
    </w:lvl>
    <w:lvl w:ilvl="2" w:tplc="40C414A6">
      <w:numFmt w:val="bullet"/>
      <w:lvlText w:val="•"/>
      <w:lvlJc w:val="left"/>
      <w:pPr>
        <w:ind w:left="2437" w:hanging="239"/>
      </w:pPr>
      <w:rPr>
        <w:rFonts w:hint="default"/>
      </w:rPr>
    </w:lvl>
    <w:lvl w:ilvl="3" w:tplc="A1746374">
      <w:numFmt w:val="bullet"/>
      <w:lvlText w:val="•"/>
      <w:lvlJc w:val="left"/>
      <w:pPr>
        <w:ind w:left="3475" w:hanging="239"/>
      </w:pPr>
      <w:rPr>
        <w:rFonts w:hint="default"/>
      </w:rPr>
    </w:lvl>
    <w:lvl w:ilvl="4" w:tplc="E79C0CB0">
      <w:numFmt w:val="bullet"/>
      <w:lvlText w:val="•"/>
      <w:lvlJc w:val="left"/>
      <w:pPr>
        <w:ind w:left="4514" w:hanging="239"/>
      </w:pPr>
      <w:rPr>
        <w:rFonts w:hint="default"/>
      </w:rPr>
    </w:lvl>
    <w:lvl w:ilvl="5" w:tplc="3F20247A">
      <w:numFmt w:val="bullet"/>
      <w:lvlText w:val="•"/>
      <w:lvlJc w:val="left"/>
      <w:pPr>
        <w:ind w:left="5552" w:hanging="239"/>
      </w:pPr>
      <w:rPr>
        <w:rFonts w:hint="default"/>
      </w:rPr>
    </w:lvl>
    <w:lvl w:ilvl="6" w:tplc="CE7ADBD2">
      <w:numFmt w:val="bullet"/>
      <w:lvlText w:val="•"/>
      <w:lvlJc w:val="left"/>
      <w:pPr>
        <w:ind w:left="6591" w:hanging="239"/>
      </w:pPr>
      <w:rPr>
        <w:rFonts w:hint="default"/>
      </w:rPr>
    </w:lvl>
    <w:lvl w:ilvl="7" w:tplc="B770C7D8">
      <w:numFmt w:val="bullet"/>
      <w:lvlText w:val="•"/>
      <w:lvlJc w:val="left"/>
      <w:pPr>
        <w:ind w:left="7629" w:hanging="239"/>
      </w:pPr>
      <w:rPr>
        <w:rFonts w:hint="default"/>
      </w:rPr>
    </w:lvl>
    <w:lvl w:ilvl="8" w:tplc="216C98F8">
      <w:numFmt w:val="bullet"/>
      <w:lvlText w:val="•"/>
      <w:lvlJc w:val="left"/>
      <w:pPr>
        <w:ind w:left="8668" w:hanging="239"/>
      </w:pPr>
      <w:rPr>
        <w:rFonts w:hint="default"/>
      </w:rPr>
    </w:lvl>
  </w:abstractNum>
  <w:abstractNum w:abstractNumId="1">
    <w:nsid w:val="1A112429"/>
    <w:multiLevelType w:val="hybridMultilevel"/>
    <w:tmpl w:val="8CDC46D8"/>
    <w:lvl w:ilvl="0" w:tplc="50B6E118">
      <w:start w:val="5"/>
      <w:numFmt w:val="decimal"/>
      <w:lvlText w:val="%1-"/>
      <w:lvlJc w:val="left"/>
      <w:pPr>
        <w:ind w:left="297" w:hanging="18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 w:tplc="029A3248">
      <w:numFmt w:val="bullet"/>
      <w:lvlText w:val="-"/>
      <w:lvlJc w:val="left"/>
      <w:pPr>
        <w:ind w:left="832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53B48F46">
      <w:numFmt w:val="bullet"/>
      <w:lvlText w:val="•"/>
      <w:lvlJc w:val="left"/>
      <w:pPr>
        <w:ind w:left="960" w:hanging="129"/>
      </w:pPr>
      <w:rPr>
        <w:rFonts w:hint="default"/>
      </w:rPr>
    </w:lvl>
    <w:lvl w:ilvl="3" w:tplc="FAEE3842">
      <w:numFmt w:val="bullet"/>
      <w:lvlText w:val="•"/>
      <w:lvlJc w:val="left"/>
      <w:pPr>
        <w:ind w:left="2183" w:hanging="129"/>
      </w:pPr>
      <w:rPr>
        <w:rFonts w:hint="default"/>
      </w:rPr>
    </w:lvl>
    <w:lvl w:ilvl="4" w:tplc="A1467AD0">
      <w:numFmt w:val="bullet"/>
      <w:lvlText w:val="•"/>
      <w:lvlJc w:val="left"/>
      <w:pPr>
        <w:ind w:left="3406" w:hanging="129"/>
      </w:pPr>
      <w:rPr>
        <w:rFonts w:hint="default"/>
      </w:rPr>
    </w:lvl>
    <w:lvl w:ilvl="5" w:tplc="E9AC288E">
      <w:numFmt w:val="bullet"/>
      <w:lvlText w:val="•"/>
      <w:lvlJc w:val="left"/>
      <w:pPr>
        <w:ind w:left="4629" w:hanging="129"/>
      </w:pPr>
      <w:rPr>
        <w:rFonts w:hint="default"/>
      </w:rPr>
    </w:lvl>
    <w:lvl w:ilvl="6" w:tplc="54047498">
      <w:numFmt w:val="bullet"/>
      <w:lvlText w:val="•"/>
      <w:lvlJc w:val="left"/>
      <w:pPr>
        <w:ind w:left="5852" w:hanging="129"/>
      </w:pPr>
      <w:rPr>
        <w:rFonts w:hint="default"/>
      </w:rPr>
    </w:lvl>
    <w:lvl w:ilvl="7" w:tplc="712404DA">
      <w:numFmt w:val="bullet"/>
      <w:lvlText w:val="•"/>
      <w:lvlJc w:val="left"/>
      <w:pPr>
        <w:ind w:left="7076" w:hanging="129"/>
      </w:pPr>
      <w:rPr>
        <w:rFonts w:hint="default"/>
      </w:rPr>
    </w:lvl>
    <w:lvl w:ilvl="8" w:tplc="9170EF2C">
      <w:numFmt w:val="bullet"/>
      <w:lvlText w:val="•"/>
      <w:lvlJc w:val="left"/>
      <w:pPr>
        <w:ind w:left="8299" w:hanging="12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01329"/>
    <w:rsid w:val="0007126C"/>
    <w:rsid w:val="0022503F"/>
    <w:rsid w:val="00315F8F"/>
    <w:rsid w:val="00401329"/>
    <w:rsid w:val="0058715B"/>
    <w:rsid w:val="00972717"/>
    <w:rsid w:val="009975A8"/>
    <w:rsid w:val="00ED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1329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01329"/>
    <w:pPr>
      <w:spacing w:before="11"/>
      <w:ind w:left="832"/>
    </w:pPr>
  </w:style>
  <w:style w:type="paragraph" w:customStyle="1" w:styleId="Heading1">
    <w:name w:val="Heading 1"/>
    <w:basedOn w:val="Normal"/>
    <w:uiPriority w:val="1"/>
    <w:qFormat/>
    <w:rsid w:val="00401329"/>
    <w:pPr>
      <w:spacing w:before="3"/>
      <w:ind w:left="351" w:hanging="239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401329"/>
    <w:pPr>
      <w:spacing w:before="11"/>
      <w:ind w:left="832"/>
    </w:pPr>
  </w:style>
  <w:style w:type="paragraph" w:customStyle="1" w:styleId="TableParagraph">
    <w:name w:val="Table Paragraph"/>
    <w:basedOn w:val="Normal"/>
    <w:uiPriority w:val="1"/>
    <w:qFormat/>
    <w:rsid w:val="004013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özerov</dc:creator>
  <cp:lastModifiedBy>pc</cp:lastModifiedBy>
  <cp:revision>3</cp:revision>
  <dcterms:created xsi:type="dcterms:W3CDTF">2025-04-09T09:48:00Z</dcterms:created>
  <dcterms:modified xsi:type="dcterms:W3CDTF">2025-04-09T09:50:00Z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2019-08-05T00:00:00Z</vt:filetime>
  </property>
</Properties>
</file>